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Default="002D282C" w:rsidP="0077762C">
      <w:pPr>
        <w:jc w:val="center"/>
        <w:rPr>
          <w:rFonts w:asciiTheme="minorHAnsi" w:hAnsiTheme="minorHAnsi"/>
          <w:b/>
          <w:sz w:val="28"/>
          <w:szCs w:val="28"/>
        </w:rPr>
      </w:pPr>
    </w:p>
    <w:p w14:paraId="0FDA3A93" w14:textId="77777777" w:rsidR="004C28E4" w:rsidRPr="003D288D" w:rsidRDefault="004C28E4" w:rsidP="0077762C">
      <w:pPr>
        <w:jc w:val="center"/>
        <w:rPr>
          <w:rFonts w:asciiTheme="minorHAnsi" w:hAnsiTheme="minorHAnsi" w:cstheme="minorHAnsi"/>
          <w:b/>
          <w:sz w:val="28"/>
          <w:szCs w:val="28"/>
        </w:rPr>
      </w:pPr>
      <w:r w:rsidRPr="003D288D">
        <w:rPr>
          <w:rFonts w:asciiTheme="minorHAnsi" w:hAnsiTheme="minorHAnsi" w:cstheme="minorHAnsi"/>
          <w:b/>
          <w:sz w:val="28"/>
          <w:szCs w:val="28"/>
        </w:rPr>
        <w:t>A</w:t>
      </w:r>
      <w:r w:rsidR="0088652D" w:rsidRPr="003D288D">
        <w:rPr>
          <w:rFonts w:asciiTheme="minorHAnsi" w:hAnsiTheme="minorHAnsi" w:cstheme="minorHAnsi"/>
          <w:b/>
          <w:sz w:val="28"/>
          <w:szCs w:val="28"/>
        </w:rPr>
        <w:t>AST Program Directors Subc</w:t>
      </w:r>
      <w:r w:rsidRPr="003D288D">
        <w:rPr>
          <w:rFonts w:asciiTheme="minorHAnsi" w:hAnsiTheme="minorHAnsi" w:cstheme="minorHAnsi"/>
          <w:b/>
          <w:sz w:val="28"/>
          <w:szCs w:val="28"/>
        </w:rPr>
        <w:t xml:space="preserve">ommittee </w:t>
      </w:r>
      <w:r w:rsidR="009A2CA6">
        <w:rPr>
          <w:rFonts w:asciiTheme="minorHAnsi" w:hAnsiTheme="minorHAnsi" w:cstheme="minorHAnsi"/>
          <w:b/>
          <w:sz w:val="28"/>
          <w:szCs w:val="28"/>
        </w:rPr>
        <w:t xml:space="preserve">Phone Conference </w:t>
      </w:r>
    </w:p>
    <w:p w14:paraId="4205DBF0" w14:textId="6DCBB4FA" w:rsidR="00410A7C" w:rsidRDefault="00596B69" w:rsidP="00410A7C">
      <w:pPr>
        <w:jc w:val="center"/>
        <w:rPr>
          <w:rFonts w:asciiTheme="minorHAnsi" w:hAnsiTheme="minorHAnsi" w:cstheme="minorHAnsi"/>
          <w:b/>
          <w:sz w:val="28"/>
          <w:szCs w:val="28"/>
        </w:rPr>
      </w:pPr>
      <w:r>
        <w:rPr>
          <w:rFonts w:asciiTheme="minorHAnsi" w:hAnsiTheme="minorHAnsi" w:cstheme="minorHAnsi"/>
          <w:b/>
          <w:sz w:val="28"/>
          <w:szCs w:val="28"/>
        </w:rPr>
        <w:t>Wednesday</w:t>
      </w:r>
      <w:r w:rsidR="005F1C7F">
        <w:rPr>
          <w:rFonts w:asciiTheme="minorHAnsi" w:hAnsiTheme="minorHAnsi" w:cstheme="minorHAnsi"/>
          <w:b/>
          <w:sz w:val="28"/>
          <w:szCs w:val="28"/>
        </w:rPr>
        <w:t xml:space="preserve">, </w:t>
      </w:r>
      <w:r>
        <w:rPr>
          <w:rFonts w:asciiTheme="minorHAnsi" w:hAnsiTheme="minorHAnsi" w:cstheme="minorHAnsi"/>
          <w:b/>
          <w:sz w:val="28"/>
          <w:szCs w:val="28"/>
        </w:rPr>
        <w:t>September 21</w:t>
      </w:r>
      <w:r w:rsidR="005F1C7F">
        <w:rPr>
          <w:rFonts w:asciiTheme="minorHAnsi" w:hAnsiTheme="minorHAnsi" w:cstheme="minorHAnsi"/>
          <w:b/>
          <w:sz w:val="28"/>
          <w:szCs w:val="28"/>
        </w:rPr>
        <w:t>, 20</w:t>
      </w:r>
      <w:r w:rsidR="00BB459D">
        <w:rPr>
          <w:rFonts w:asciiTheme="minorHAnsi" w:hAnsiTheme="minorHAnsi" w:cstheme="minorHAnsi"/>
          <w:b/>
          <w:sz w:val="28"/>
          <w:szCs w:val="28"/>
        </w:rPr>
        <w:t>2</w:t>
      </w:r>
      <w:r w:rsidR="004E3E4D">
        <w:rPr>
          <w:rFonts w:asciiTheme="minorHAnsi" w:hAnsiTheme="minorHAnsi" w:cstheme="minorHAnsi"/>
          <w:b/>
          <w:sz w:val="28"/>
          <w:szCs w:val="28"/>
        </w:rPr>
        <w:t>2</w:t>
      </w:r>
    </w:p>
    <w:p w14:paraId="55F53948" w14:textId="77777777" w:rsidR="004C28E4" w:rsidRPr="00690FF5" w:rsidRDefault="004C28E4" w:rsidP="00F004C2">
      <w:pPr>
        <w:rPr>
          <w:rFonts w:asciiTheme="minorHAnsi" w:hAnsiTheme="minorHAnsi" w:cstheme="minorHAnsi"/>
          <w:b/>
          <w:sz w:val="24"/>
          <w:szCs w:val="24"/>
        </w:rPr>
      </w:pPr>
    </w:p>
    <w:p w14:paraId="34E52BB8" w14:textId="56CB1220" w:rsidR="00690FF5" w:rsidRPr="00596B69" w:rsidRDefault="00690FF5" w:rsidP="00690FF5">
      <w:pPr>
        <w:jc w:val="center"/>
        <w:rPr>
          <w:rFonts w:asciiTheme="minorHAnsi" w:hAnsiTheme="minorHAnsi" w:cstheme="minorHAnsi"/>
          <w:b/>
          <w:color w:val="222222"/>
          <w:sz w:val="28"/>
          <w:szCs w:val="28"/>
        </w:rPr>
      </w:pPr>
      <w:r>
        <w:rPr>
          <w:rFonts w:asciiTheme="minorHAnsi" w:hAnsiTheme="minorHAnsi" w:cstheme="minorHAnsi"/>
          <w:b/>
          <w:sz w:val="28"/>
          <w:szCs w:val="28"/>
        </w:rPr>
        <w:t>Notes</w:t>
      </w:r>
      <w:r w:rsidR="002C2DDB" w:rsidRPr="00596B69">
        <w:rPr>
          <w:rFonts w:asciiTheme="minorHAnsi" w:hAnsiTheme="minorHAnsi" w:cstheme="minorHAnsi"/>
          <w:color w:val="222222"/>
          <w:sz w:val="24"/>
          <w:szCs w:val="24"/>
        </w:rPr>
        <w:br/>
      </w:r>
    </w:p>
    <w:p w14:paraId="0E10F29B" w14:textId="77777777" w:rsidR="00F2336B" w:rsidRDefault="00F2336B" w:rsidP="00690FF5">
      <w:pPr>
        <w:pStyle w:val="ListParagraph"/>
        <w:ind w:left="540"/>
        <w:rPr>
          <w:rFonts w:asciiTheme="minorHAnsi" w:hAnsiTheme="minorHAnsi" w:cstheme="minorHAnsi"/>
          <w:color w:val="222222"/>
          <w:sz w:val="24"/>
          <w:szCs w:val="24"/>
        </w:rPr>
        <w:sectPr w:rsidR="00F2336B" w:rsidSect="00C17CC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11197EE0" w14:textId="56F4F641"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Ed Kelly, Baystate</w:t>
      </w:r>
    </w:p>
    <w:p w14:paraId="0E97F17C" w14:textId="776C8EE1"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Nishant Merchant, Hartford</w:t>
      </w:r>
    </w:p>
    <w:p w14:paraId="1AB24879" w14:textId="039FED94"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Steve </w:t>
      </w:r>
      <w:proofErr w:type="spellStart"/>
      <w:r>
        <w:rPr>
          <w:rFonts w:asciiTheme="minorHAnsi" w:hAnsiTheme="minorHAnsi" w:cstheme="minorHAnsi"/>
          <w:color w:val="222222"/>
          <w:sz w:val="24"/>
          <w:szCs w:val="24"/>
        </w:rPr>
        <w:t>Gondek</w:t>
      </w:r>
      <w:proofErr w:type="spellEnd"/>
      <w:r>
        <w:rPr>
          <w:rFonts w:asciiTheme="minorHAnsi" w:hAnsiTheme="minorHAnsi" w:cstheme="minorHAnsi"/>
          <w:color w:val="222222"/>
          <w:sz w:val="24"/>
          <w:szCs w:val="24"/>
        </w:rPr>
        <w:t>, Vanderbilt</w:t>
      </w:r>
    </w:p>
    <w:p w14:paraId="2969F779" w14:textId="670C975A"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Jose Diaz, </w:t>
      </w:r>
      <w:proofErr w:type="spellStart"/>
      <w:r>
        <w:rPr>
          <w:rFonts w:asciiTheme="minorHAnsi" w:hAnsiTheme="minorHAnsi" w:cstheme="minorHAnsi"/>
          <w:color w:val="222222"/>
          <w:sz w:val="24"/>
          <w:szCs w:val="24"/>
        </w:rPr>
        <w:t>Univeristy</w:t>
      </w:r>
      <w:proofErr w:type="spellEnd"/>
      <w:r>
        <w:rPr>
          <w:rFonts w:asciiTheme="minorHAnsi" w:hAnsiTheme="minorHAnsi" w:cstheme="minorHAnsi"/>
          <w:color w:val="222222"/>
          <w:sz w:val="24"/>
          <w:szCs w:val="24"/>
        </w:rPr>
        <w:t xml:space="preserve"> of Maryland</w:t>
      </w:r>
    </w:p>
    <w:p w14:paraId="69174B02" w14:textId="2F4C1823"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Alexander Colonna, Utah</w:t>
      </w:r>
    </w:p>
    <w:p w14:paraId="1546CCE3" w14:textId="09BAC0DC"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Laura </w:t>
      </w:r>
      <w:proofErr w:type="spellStart"/>
      <w:r>
        <w:rPr>
          <w:rFonts w:asciiTheme="minorHAnsi" w:hAnsiTheme="minorHAnsi" w:cstheme="minorHAnsi"/>
          <w:color w:val="222222"/>
          <w:sz w:val="24"/>
          <w:szCs w:val="24"/>
        </w:rPr>
        <w:t>Godat</w:t>
      </w:r>
      <w:proofErr w:type="spellEnd"/>
      <w:r>
        <w:rPr>
          <w:rFonts w:asciiTheme="minorHAnsi" w:hAnsiTheme="minorHAnsi" w:cstheme="minorHAnsi"/>
          <w:color w:val="222222"/>
          <w:sz w:val="24"/>
          <w:szCs w:val="24"/>
        </w:rPr>
        <w:t>, UCSD</w:t>
      </w:r>
    </w:p>
    <w:p w14:paraId="5C8573F0" w14:textId="09D0236D"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Nicole Garcia, ECU</w:t>
      </w:r>
    </w:p>
    <w:p w14:paraId="10EBC147" w14:textId="0303CE8B"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Nathan Mowery, Wake Forest</w:t>
      </w:r>
    </w:p>
    <w:p w14:paraId="44175F52" w14:textId="4ED531BB"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Dina Filiberto, UT Memphis</w:t>
      </w:r>
    </w:p>
    <w:p w14:paraId="63E1A9D9" w14:textId="27B6B111"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Clay </w:t>
      </w:r>
      <w:proofErr w:type="spellStart"/>
      <w:r>
        <w:rPr>
          <w:rFonts w:asciiTheme="minorHAnsi" w:hAnsiTheme="minorHAnsi" w:cstheme="minorHAnsi"/>
          <w:color w:val="222222"/>
          <w:sz w:val="24"/>
          <w:szCs w:val="24"/>
        </w:rPr>
        <w:t>Burlew</w:t>
      </w:r>
      <w:proofErr w:type="spellEnd"/>
      <w:r>
        <w:rPr>
          <w:rFonts w:asciiTheme="minorHAnsi" w:hAnsiTheme="minorHAnsi" w:cstheme="minorHAnsi"/>
          <w:color w:val="222222"/>
          <w:sz w:val="24"/>
          <w:szCs w:val="24"/>
        </w:rPr>
        <w:t>, Denver</w:t>
      </w:r>
    </w:p>
    <w:p w14:paraId="26B39C8A" w14:textId="60DC722C"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Annie Moore, New Mexico</w:t>
      </w:r>
    </w:p>
    <w:p w14:paraId="0414DB3A" w14:textId="742A9B2F"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Louis </w:t>
      </w:r>
      <w:proofErr w:type="spellStart"/>
      <w:r>
        <w:rPr>
          <w:rFonts w:asciiTheme="minorHAnsi" w:hAnsiTheme="minorHAnsi" w:cstheme="minorHAnsi"/>
          <w:color w:val="222222"/>
          <w:sz w:val="24"/>
          <w:szCs w:val="24"/>
        </w:rPr>
        <w:t>Magnotti</w:t>
      </w:r>
      <w:proofErr w:type="spellEnd"/>
      <w:r>
        <w:rPr>
          <w:rFonts w:asciiTheme="minorHAnsi" w:hAnsiTheme="minorHAnsi" w:cstheme="minorHAnsi"/>
          <w:color w:val="222222"/>
          <w:sz w:val="24"/>
          <w:szCs w:val="24"/>
        </w:rPr>
        <w:t>, Arizona</w:t>
      </w:r>
    </w:p>
    <w:p w14:paraId="21903F01" w14:textId="5B974D28"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Thomas Carver, MCW</w:t>
      </w:r>
    </w:p>
    <w:p w14:paraId="5677DCFC" w14:textId="71F11E0A"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Jasmeet Paul, New Mexico</w:t>
      </w:r>
    </w:p>
    <w:p w14:paraId="4A1A628A" w14:textId="7A6AE765"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Nina Glass, Rutgers</w:t>
      </w:r>
    </w:p>
    <w:p w14:paraId="616E786D" w14:textId="7F5BE2EE" w:rsidR="00690FF5" w:rsidRDefault="00690FF5" w:rsidP="00690FF5">
      <w:pPr>
        <w:pStyle w:val="ListParagraph"/>
        <w:ind w:left="540"/>
        <w:rPr>
          <w:rFonts w:asciiTheme="minorHAnsi" w:hAnsiTheme="minorHAnsi" w:cstheme="minorHAnsi"/>
          <w:color w:val="222222"/>
          <w:sz w:val="24"/>
          <w:szCs w:val="24"/>
        </w:rPr>
      </w:pPr>
      <w:proofErr w:type="spellStart"/>
      <w:r>
        <w:rPr>
          <w:rFonts w:asciiTheme="minorHAnsi" w:hAnsiTheme="minorHAnsi" w:cstheme="minorHAnsi"/>
          <w:color w:val="222222"/>
          <w:sz w:val="24"/>
          <w:szCs w:val="24"/>
        </w:rPr>
        <w:t>Mbaga</w:t>
      </w:r>
      <w:proofErr w:type="spellEnd"/>
      <w:r>
        <w:rPr>
          <w:rFonts w:asciiTheme="minorHAnsi" w:hAnsiTheme="minorHAnsi" w:cstheme="minorHAnsi"/>
          <w:color w:val="222222"/>
          <w:sz w:val="24"/>
          <w:szCs w:val="24"/>
        </w:rPr>
        <w:t xml:space="preserve"> </w:t>
      </w:r>
      <w:proofErr w:type="spellStart"/>
      <w:r>
        <w:rPr>
          <w:rFonts w:asciiTheme="minorHAnsi" w:hAnsiTheme="minorHAnsi" w:cstheme="minorHAnsi"/>
          <w:color w:val="222222"/>
          <w:sz w:val="24"/>
          <w:szCs w:val="24"/>
        </w:rPr>
        <w:t>Walusimbi</w:t>
      </w:r>
      <w:proofErr w:type="spellEnd"/>
      <w:r>
        <w:rPr>
          <w:rFonts w:asciiTheme="minorHAnsi" w:hAnsiTheme="minorHAnsi" w:cstheme="minorHAnsi"/>
          <w:color w:val="222222"/>
          <w:sz w:val="24"/>
          <w:szCs w:val="24"/>
        </w:rPr>
        <w:t>, Wright State</w:t>
      </w:r>
    </w:p>
    <w:p w14:paraId="4E1F1BE4" w14:textId="134EF429"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Yamuna Carey, Baystate</w:t>
      </w:r>
    </w:p>
    <w:p w14:paraId="40DDCFB1" w14:textId="4948D11B"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Mark </w:t>
      </w:r>
      <w:proofErr w:type="spellStart"/>
      <w:r>
        <w:rPr>
          <w:rFonts w:asciiTheme="minorHAnsi" w:hAnsiTheme="minorHAnsi" w:cstheme="minorHAnsi"/>
          <w:color w:val="222222"/>
          <w:sz w:val="24"/>
          <w:szCs w:val="24"/>
        </w:rPr>
        <w:t>Falimirski</w:t>
      </w:r>
      <w:proofErr w:type="spellEnd"/>
      <w:r>
        <w:rPr>
          <w:rFonts w:asciiTheme="minorHAnsi" w:hAnsiTheme="minorHAnsi" w:cstheme="minorHAnsi"/>
          <w:color w:val="222222"/>
          <w:sz w:val="24"/>
          <w:szCs w:val="24"/>
        </w:rPr>
        <w:t>, Indiana</w:t>
      </w:r>
    </w:p>
    <w:p w14:paraId="3CB1F3D9" w14:textId="03B8A73D"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Linda </w:t>
      </w:r>
      <w:proofErr w:type="spellStart"/>
      <w:r>
        <w:rPr>
          <w:rFonts w:asciiTheme="minorHAnsi" w:hAnsiTheme="minorHAnsi" w:cstheme="minorHAnsi"/>
          <w:color w:val="222222"/>
          <w:sz w:val="24"/>
          <w:szCs w:val="24"/>
        </w:rPr>
        <w:t>Dultz</w:t>
      </w:r>
      <w:proofErr w:type="spellEnd"/>
      <w:r>
        <w:rPr>
          <w:rFonts w:asciiTheme="minorHAnsi" w:hAnsiTheme="minorHAnsi" w:cstheme="minorHAnsi"/>
          <w:color w:val="222222"/>
          <w:sz w:val="24"/>
          <w:szCs w:val="24"/>
        </w:rPr>
        <w:t xml:space="preserve">, UT </w:t>
      </w:r>
      <w:proofErr w:type="spellStart"/>
      <w:r>
        <w:rPr>
          <w:rFonts w:asciiTheme="minorHAnsi" w:hAnsiTheme="minorHAnsi" w:cstheme="minorHAnsi"/>
          <w:color w:val="222222"/>
          <w:sz w:val="24"/>
          <w:szCs w:val="24"/>
        </w:rPr>
        <w:t>Sw</w:t>
      </w:r>
      <w:proofErr w:type="spellEnd"/>
    </w:p>
    <w:p w14:paraId="6BA02E38" w14:textId="0424D118" w:rsidR="00690FF5" w:rsidRDefault="00690FF5"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Jonathan Gates, </w:t>
      </w:r>
      <w:r w:rsidR="00F2336B">
        <w:rPr>
          <w:rFonts w:asciiTheme="minorHAnsi" w:hAnsiTheme="minorHAnsi" w:cstheme="minorHAnsi"/>
          <w:color w:val="222222"/>
          <w:sz w:val="24"/>
          <w:szCs w:val="24"/>
        </w:rPr>
        <w:t>Hartford</w:t>
      </w:r>
    </w:p>
    <w:p w14:paraId="13763407" w14:textId="7528BF32" w:rsidR="00F2336B" w:rsidRDefault="00F2336B" w:rsidP="00690FF5">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Nancy Parks, Fresno</w:t>
      </w:r>
    </w:p>
    <w:p w14:paraId="3B37ED24" w14:textId="77777777" w:rsidR="00F2336B" w:rsidRDefault="00F2336B" w:rsidP="00690FF5">
      <w:pPr>
        <w:pStyle w:val="ListParagraph"/>
        <w:ind w:left="540"/>
        <w:rPr>
          <w:rFonts w:asciiTheme="minorHAnsi" w:hAnsiTheme="minorHAnsi" w:cstheme="minorHAnsi"/>
          <w:color w:val="222222"/>
          <w:sz w:val="24"/>
          <w:szCs w:val="24"/>
        </w:rPr>
        <w:sectPr w:rsidR="00F2336B" w:rsidSect="00F2336B">
          <w:type w:val="continuous"/>
          <w:pgSz w:w="12240" w:h="15840"/>
          <w:pgMar w:top="720" w:right="1440" w:bottom="720" w:left="1440" w:header="720" w:footer="720" w:gutter="0"/>
          <w:cols w:num="2" w:space="720"/>
          <w:docGrid w:linePitch="360"/>
        </w:sectPr>
      </w:pPr>
    </w:p>
    <w:p w14:paraId="36502C94" w14:textId="77777777" w:rsidR="00690FF5" w:rsidRDefault="00690FF5" w:rsidP="00690FF5">
      <w:pPr>
        <w:pStyle w:val="ListParagraph"/>
        <w:ind w:left="540"/>
        <w:rPr>
          <w:rFonts w:asciiTheme="minorHAnsi" w:hAnsiTheme="minorHAnsi" w:cstheme="minorHAnsi"/>
          <w:color w:val="222222"/>
          <w:sz w:val="24"/>
          <w:szCs w:val="24"/>
        </w:rPr>
      </w:pPr>
    </w:p>
    <w:p w14:paraId="3F574188" w14:textId="17F56006" w:rsidR="00F2336B" w:rsidRDefault="00F2336B" w:rsidP="004E3E4D">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Introductions</w:t>
      </w:r>
      <w:r>
        <w:rPr>
          <w:rFonts w:asciiTheme="minorHAnsi" w:hAnsiTheme="minorHAnsi" w:cstheme="minorHAnsi"/>
          <w:color w:val="222222"/>
          <w:sz w:val="24"/>
          <w:szCs w:val="24"/>
        </w:rPr>
        <w:br/>
        <w:t>As this was the first time in 2-3 years that the group has been together in person, we began the meeting with introductions.</w:t>
      </w:r>
    </w:p>
    <w:p w14:paraId="3B718E90" w14:textId="77777777" w:rsidR="00F2336B" w:rsidRDefault="00F2336B" w:rsidP="00F2336B">
      <w:pPr>
        <w:pStyle w:val="ListParagraph"/>
        <w:ind w:left="540"/>
        <w:rPr>
          <w:rFonts w:asciiTheme="minorHAnsi" w:hAnsiTheme="minorHAnsi" w:cstheme="minorHAnsi"/>
          <w:color w:val="222222"/>
          <w:sz w:val="24"/>
          <w:szCs w:val="24"/>
        </w:rPr>
      </w:pPr>
    </w:p>
    <w:p w14:paraId="61C79223" w14:textId="61BE4B59" w:rsidR="00F2336B" w:rsidRPr="00F2336B" w:rsidRDefault="00F2336B" w:rsidP="00F2336B">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Sub-Tracks</w:t>
      </w:r>
      <w:r>
        <w:rPr>
          <w:rFonts w:asciiTheme="minorHAnsi" w:hAnsiTheme="minorHAnsi" w:cstheme="minorHAnsi"/>
          <w:color w:val="222222"/>
          <w:sz w:val="24"/>
          <w:szCs w:val="24"/>
        </w:rPr>
        <w:br/>
        <w:t xml:space="preserve">Dr. Parks introduced the sub-tracks that are being developed in the ACS Committee and asked for feedback from the PD Committee.  There are four sub-tracks currently – Burns, Austere Environment, Strategy &amp; Deployment and Pediatrics.  The committee suggested Vascular might be another option to investigate. </w:t>
      </w:r>
      <w:r w:rsidR="00665A8D">
        <w:rPr>
          <w:rFonts w:asciiTheme="minorHAnsi" w:hAnsiTheme="minorHAnsi" w:cstheme="minorHAnsi"/>
          <w:color w:val="222222"/>
          <w:sz w:val="24"/>
          <w:szCs w:val="24"/>
        </w:rPr>
        <w:br/>
      </w:r>
    </w:p>
    <w:p w14:paraId="39344E80" w14:textId="77777777" w:rsidR="00A416B5" w:rsidRDefault="00F2336B" w:rsidP="00A416B5">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t>Burns</w:t>
      </w:r>
    </w:p>
    <w:p w14:paraId="4C3D7FD5" w14:textId="77777777" w:rsidR="00A416B5" w:rsidRDefault="00A416B5" w:rsidP="00A416B5">
      <w:pPr>
        <w:pStyle w:val="ListParagraph"/>
        <w:ind w:left="1440"/>
        <w:rPr>
          <w:rFonts w:asciiTheme="minorHAnsi" w:hAnsiTheme="minorHAnsi" w:cstheme="minorHAnsi"/>
          <w:color w:val="222222"/>
          <w:sz w:val="24"/>
          <w:szCs w:val="24"/>
        </w:rPr>
      </w:pPr>
      <w:r w:rsidRPr="00A416B5">
        <w:rPr>
          <w:rFonts w:asciiTheme="minorHAnsi" w:hAnsiTheme="minorHAnsi" w:cstheme="minorHAnsi"/>
          <w:color w:val="222222"/>
          <w:sz w:val="24"/>
          <w:szCs w:val="24"/>
        </w:rPr>
        <w:t xml:space="preserve">Vanderbilt has a Burns program but found when they did it in two years it was too </w:t>
      </w:r>
      <w:proofErr w:type="gramStart"/>
      <w:r w:rsidRPr="00A416B5">
        <w:rPr>
          <w:rFonts w:asciiTheme="minorHAnsi" w:hAnsiTheme="minorHAnsi" w:cstheme="minorHAnsi"/>
          <w:color w:val="222222"/>
          <w:sz w:val="24"/>
          <w:szCs w:val="24"/>
        </w:rPr>
        <w:t>much</w:t>
      </w:r>
      <w:proofErr w:type="gramEnd"/>
      <w:r w:rsidRPr="00A416B5">
        <w:rPr>
          <w:rFonts w:asciiTheme="minorHAnsi" w:hAnsiTheme="minorHAnsi" w:cstheme="minorHAnsi"/>
          <w:color w:val="222222"/>
          <w:sz w:val="24"/>
          <w:szCs w:val="24"/>
        </w:rPr>
        <w:t xml:space="preserve"> and they have better success by adding a year to the training.</w:t>
      </w:r>
    </w:p>
    <w:p w14:paraId="53E36311" w14:textId="77777777" w:rsidR="00A416B5" w:rsidRDefault="00A416B5" w:rsidP="00A416B5">
      <w:pPr>
        <w:pStyle w:val="ListParagraph"/>
        <w:ind w:left="1440"/>
        <w:rPr>
          <w:rFonts w:asciiTheme="minorHAnsi" w:hAnsiTheme="minorHAnsi" w:cstheme="minorHAnsi"/>
          <w:color w:val="222222"/>
          <w:sz w:val="24"/>
          <w:szCs w:val="24"/>
        </w:rPr>
      </w:pPr>
      <w:r w:rsidRPr="00A416B5">
        <w:rPr>
          <w:rFonts w:asciiTheme="minorHAnsi" w:hAnsiTheme="minorHAnsi" w:cstheme="minorHAnsi"/>
          <w:color w:val="222222"/>
          <w:sz w:val="24"/>
          <w:szCs w:val="24"/>
        </w:rPr>
        <w:t>UT SW sprinkles Burns education and experience throughout the two years.</w:t>
      </w:r>
    </w:p>
    <w:p w14:paraId="7A0DF2ED" w14:textId="555C69C0" w:rsidR="00A416B5" w:rsidRPr="00A416B5" w:rsidRDefault="00A416B5" w:rsidP="00A416B5">
      <w:pPr>
        <w:pStyle w:val="ListParagraph"/>
        <w:ind w:left="1440"/>
        <w:rPr>
          <w:rFonts w:asciiTheme="minorHAnsi" w:hAnsiTheme="minorHAnsi" w:cstheme="minorHAnsi"/>
          <w:color w:val="222222"/>
          <w:sz w:val="24"/>
          <w:szCs w:val="24"/>
        </w:rPr>
      </w:pPr>
      <w:r w:rsidRPr="00A416B5">
        <w:rPr>
          <w:rFonts w:asciiTheme="minorHAnsi" w:hAnsiTheme="minorHAnsi" w:cstheme="minorHAnsi"/>
          <w:color w:val="222222"/>
          <w:sz w:val="24"/>
          <w:szCs w:val="24"/>
        </w:rPr>
        <w:t>ABA wants the training to be very specialized, but there are no specific requirements. Can we balance it over 3 years instead of 2? It’s not as solid of an education if it’s not a full year – Burn “lite” isn’t worth it. Surgeons may get pigeonholed into Burns if there is a certificate.  What do the fellows want and how can we accomplish it? How many people specialize in Burns; how many are needed; how many are classically trained?</w:t>
      </w:r>
      <w:r>
        <w:rPr>
          <w:rFonts w:asciiTheme="minorHAnsi" w:hAnsiTheme="minorHAnsi" w:cstheme="minorHAnsi"/>
          <w:color w:val="222222"/>
          <w:sz w:val="24"/>
          <w:szCs w:val="24"/>
        </w:rPr>
        <w:br/>
      </w:r>
    </w:p>
    <w:p w14:paraId="6E9C4F74" w14:textId="6D583576" w:rsidR="00A416B5" w:rsidRDefault="00A416B5" w:rsidP="00F2336B">
      <w:pPr>
        <w:pStyle w:val="ListParagraph"/>
        <w:numPr>
          <w:ilvl w:val="1"/>
          <w:numId w:val="6"/>
        </w:numPr>
        <w:rPr>
          <w:rFonts w:asciiTheme="minorHAnsi" w:hAnsiTheme="minorHAnsi" w:cstheme="minorHAnsi"/>
          <w:color w:val="222222"/>
          <w:sz w:val="24"/>
          <w:szCs w:val="24"/>
        </w:rPr>
      </w:pPr>
      <w:r>
        <w:rPr>
          <w:rFonts w:asciiTheme="minorHAnsi" w:hAnsiTheme="minorHAnsi" w:cstheme="minorHAnsi"/>
          <w:color w:val="222222"/>
          <w:sz w:val="24"/>
          <w:szCs w:val="24"/>
        </w:rPr>
        <w:lastRenderedPageBreak/>
        <w:t>Pediatrics</w:t>
      </w:r>
    </w:p>
    <w:p w14:paraId="5018B861" w14:textId="2431567A" w:rsidR="00A416B5" w:rsidRDefault="00A416B5" w:rsidP="00F2336B">
      <w:pPr>
        <w:pStyle w:val="ListParagraph"/>
        <w:ind w:left="1440"/>
        <w:rPr>
          <w:rFonts w:asciiTheme="minorHAnsi" w:hAnsiTheme="minorHAnsi" w:cstheme="minorHAnsi"/>
          <w:color w:val="222222"/>
          <w:sz w:val="24"/>
          <w:szCs w:val="24"/>
        </w:rPr>
      </w:pPr>
      <w:r>
        <w:rPr>
          <w:rFonts w:asciiTheme="minorHAnsi" w:hAnsiTheme="minorHAnsi" w:cstheme="minorHAnsi"/>
          <w:color w:val="222222"/>
          <w:sz w:val="24"/>
          <w:szCs w:val="24"/>
        </w:rPr>
        <w:t xml:space="preserve">Mary </w:t>
      </w:r>
      <w:proofErr w:type="spellStart"/>
      <w:r>
        <w:rPr>
          <w:rFonts w:asciiTheme="minorHAnsi" w:hAnsiTheme="minorHAnsi" w:cstheme="minorHAnsi"/>
          <w:color w:val="222222"/>
          <w:sz w:val="24"/>
          <w:szCs w:val="24"/>
        </w:rPr>
        <w:t>Fallat</w:t>
      </w:r>
      <w:proofErr w:type="spellEnd"/>
      <w:r>
        <w:rPr>
          <w:rFonts w:asciiTheme="minorHAnsi" w:hAnsiTheme="minorHAnsi" w:cstheme="minorHAnsi"/>
          <w:color w:val="222222"/>
          <w:sz w:val="24"/>
          <w:szCs w:val="24"/>
        </w:rPr>
        <w:t xml:space="preserve"> has been focusing on this aspect.  She is developing a curriculum to help in areas where there is no children’s hospital. </w:t>
      </w:r>
    </w:p>
    <w:p w14:paraId="0053C1D2" w14:textId="3340D57E" w:rsidR="00665A8D" w:rsidRDefault="00665A8D" w:rsidP="00665A8D">
      <w:pPr>
        <w:rPr>
          <w:rFonts w:asciiTheme="minorHAnsi" w:hAnsiTheme="minorHAnsi" w:cstheme="minorHAnsi"/>
          <w:color w:val="222222"/>
          <w:sz w:val="24"/>
          <w:szCs w:val="24"/>
        </w:rPr>
      </w:pPr>
      <w:r>
        <w:rPr>
          <w:rFonts w:asciiTheme="minorHAnsi" w:hAnsiTheme="minorHAnsi" w:cstheme="minorHAnsi"/>
          <w:color w:val="222222"/>
          <w:sz w:val="24"/>
          <w:szCs w:val="24"/>
        </w:rPr>
        <w:br/>
      </w:r>
      <w:r>
        <w:rPr>
          <w:rFonts w:asciiTheme="minorHAnsi" w:hAnsiTheme="minorHAnsi" w:cstheme="minorHAnsi"/>
          <w:color w:val="222222"/>
          <w:sz w:val="24"/>
          <w:szCs w:val="24"/>
        </w:rPr>
        <w:tab/>
        <w:t xml:space="preserve">None of these tracks would be required but offered as an optional, additional training. </w:t>
      </w:r>
      <w:r>
        <w:rPr>
          <w:rFonts w:asciiTheme="minorHAnsi" w:hAnsiTheme="minorHAnsi" w:cstheme="minorHAnsi"/>
          <w:color w:val="222222"/>
          <w:sz w:val="24"/>
          <w:szCs w:val="24"/>
        </w:rPr>
        <w:br/>
      </w:r>
      <w:r>
        <w:rPr>
          <w:rFonts w:asciiTheme="minorHAnsi" w:hAnsiTheme="minorHAnsi" w:cstheme="minorHAnsi"/>
          <w:color w:val="222222"/>
          <w:sz w:val="24"/>
          <w:szCs w:val="24"/>
        </w:rPr>
        <w:tab/>
        <w:t xml:space="preserve">We could </w:t>
      </w:r>
      <w:proofErr w:type="gramStart"/>
      <w:r>
        <w:rPr>
          <w:rFonts w:asciiTheme="minorHAnsi" w:hAnsiTheme="minorHAnsi" w:cstheme="minorHAnsi"/>
          <w:color w:val="222222"/>
          <w:sz w:val="24"/>
          <w:szCs w:val="24"/>
        </w:rPr>
        <w:t>look into</w:t>
      </w:r>
      <w:proofErr w:type="gramEnd"/>
      <w:r>
        <w:rPr>
          <w:rFonts w:asciiTheme="minorHAnsi" w:hAnsiTheme="minorHAnsi" w:cstheme="minorHAnsi"/>
          <w:color w:val="222222"/>
          <w:sz w:val="24"/>
          <w:szCs w:val="24"/>
        </w:rPr>
        <w:t xml:space="preserve"> doing the </w:t>
      </w:r>
      <w:proofErr w:type="spellStart"/>
      <w:r>
        <w:rPr>
          <w:rFonts w:asciiTheme="minorHAnsi" w:hAnsiTheme="minorHAnsi" w:cstheme="minorHAnsi"/>
          <w:color w:val="222222"/>
          <w:sz w:val="24"/>
          <w:szCs w:val="24"/>
        </w:rPr>
        <w:t>subtracks</w:t>
      </w:r>
      <w:proofErr w:type="spellEnd"/>
      <w:r>
        <w:rPr>
          <w:rFonts w:asciiTheme="minorHAnsi" w:hAnsiTheme="minorHAnsi" w:cstheme="minorHAnsi"/>
          <w:color w:val="222222"/>
          <w:sz w:val="24"/>
          <w:szCs w:val="24"/>
        </w:rPr>
        <w:t xml:space="preserve"> as visiting rotations. Find out which program </w:t>
      </w:r>
    </w:p>
    <w:p w14:paraId="1F4A53B5" w14:textId="6AB16A1D" w:rsidR="00665A8D" w:rsidRDefault="00665A8D" w:rsidP="00665A8D">
      <w:pPr>
        <w:ind w:firstLine="720"/>
        <w:rPr>
          <w:rFonts w:asciiTheme="minorHAnsi" w:hAnsiTheme="minorHAnsi" w:cstheme="minorHAnsi"/>
          <w:color w:val="222222"/>
          <w:sz w:val="24"/>
          <w:szCs w:val="24"/>
        </w:rPr>
      </w:pPr>
      <w:r>
        <w:rPr>
          <w:rFonts w:asciiTheme="minorHAnsi" w:hAnsiTheme="minorHAnsi" w:cstheme="minorHAnsi"/>
          <w:color w:val="222222"/>
          <w:sz w:val="24"/>
          <w:szCs w:val="24"/>
        </w:rPr>
        <w:t>has a specialty they could offer to Fellows from other programs. Need to determin</w:t>
      </w:r>
      <w:r w:rsidR="00B024E1">
        <w:rPr>
          <w:rFonts w:asciiTheme="minorHAnsi" w:hAnsiTheme="minorHAnsi" w:cstheme="minorHAnsi"/>
          <w:color w:val="222222"/>
          <w:sz w:val="24"/>
          <w:szCs w:val="24"/>
        </w:rPr>
        <w:t>e</w:t>
      </w:r>
      <w:r>
        <w:rPr>
          <w:rFonts w:asciiTheme="minorHAnsi" w:hAnsiTheme="minorHAnsi" w:cstheme="minorHAnsi"/>
          <w:color w:val="222222"/>
          <w:sz w:val="24"/>
          <w:szCs w:val="24"/>
        </w:rPr>
        <w:t xml:space="preserve"> the </w:t>
      </w:r>
    </w:p>
    <w:p w14:paraId="13CF5DD7" w14:textId="283F4BC4" w:rsidR="00665A8D" w:rsidRPr="00665A8D" w:rsidRDefault="00665A8D" w:rsidP="00665A8D">
      <w:pPr>
        <w:ind w:left="720"/>
        <w:rPr>
          <w:rFonts w:asciiTheme="minorHAnsi" w:hAnsiTheme="minorHAnsi" w:cstheme="minorHAnsi"/>
          <w:color w:val="222222"/>
          <w:sz w:val="24"/>
          <w:szCs w:val="24"/>
        </w:rPr>
      </w:pPr>
      <w:r>
        <w:rPr>
          <w:rFonts w:asciiTheme="minorHAnsi" w:hAnsiTheme="minorHAnsi" w:cstheme="minorHAnsi"/>
          <w:color w:val="222222"/>
          <w:sz w:val="24"/>
          <w:szCs w:val="24"/>
        </w:rPr>
        <w:t>right amount of exposure to make it worthwhile.</w:t>
      </w:r>
    </w:p>
    <w:p w14:paraId="64134474" w14:textId="77777777" w:rsidR="00F2336B" w:rsidRPr="00665A8D" w:rsidRDefault="00F2336B" w:rsidP="00665A8D">
      <w:pPr>
        <w:rPr>
          <w:rFonts w:asciiTheme="minorHAnsi" w:hAnsiTheme="minorHAnsi" w:cstheme="minorHAnsi"/>
          <w:color w:val="222222"/>
          <w:sz w:val="24"/>
          <w:szCs w:val="24"/>
        </w:rPr>
      </w:pPr>
    </w:p>
    <w:p w14:paraId="4210DC48" w14:textId="50E71467" w:rsidR="00665A8D" w:rsidRDefault="00665A8D" w:rsidP="004E3E4D">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Didactic Curriculum</w:t>
      </w:r>
    </w:p>
    <w:p w14:paraId="57029CAC" w14:textId="1DB0421E" w:rsidR="00B024E1" w:rsidRDefault="00B024E1" w:rsidP="00B024E1">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This subgroup is working with some members of the Education Committee.  They will determine what fellows need to know – a list of topics that should be covered during their time in the fellowship – and where the gaps are.  Then they will pull together all the resources currently available in one place and build up areas where we don’t have as many resources.  </w:t>
      </w:r>
    </w:p>
    <w:p w14:paraId="0DE54089" w14:textId="2EE96DC2" w:rsidR="00B024E1" w:rsidRDefault="00B024E1" w:rsidP="00B024E1">
      <w:pPr>
        <w:pStyle w:val="ListParagraph"/>
        <w:ind w:left="540"/>
        <w:rPr>
          <w:rFonts w:asciiTheme="minorHAnsi" w:hAnsiTheme="minorHAnsi" w:cstheme="minorHAnsi"/>
          <w:color w:val="222222"/>
          <w:sz w:val="24"/>
          <w:szCs w:val="24"/>
        </w:rPr>
      </w:pPr>
    </w:p>
    <w:p w14:paraId="4C2488D6" w14:textId="3601F897" w:rsidR="00B024E1" w:rsidRDefault="00B024E1" w:rsidP="00B024E1">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The committee discussed creating an online journal club.  Programs could be grouped by time zone and PDs would take turn hosting. They also </w:t>
      </w:r>
      <w:r w:rsidR="00A643AD">
        <w:rPr>
          <w:rFonts w:asciiTheme="minorHAnsi" w:hAnsiTheme="minorHAnsi" w:cstheme="minorHAnsi"/>
          <w:color w:val="222222"/>
          <w:sz w:val="24"/>
          <w:szCs w:val="24"/>
        </w:rPr>
        <w:t>considered incorporating guest lectures and have the second years help with the prep</w:t>
      </w:r>
    </w:p>
    <w:p w14:paraId="04AA9BD7" w14:textId="2029388F" w:rsidR="00A643AD" w:rsidRDefault="00A643AD" w:rsidP="00B024E1">
      <w:pPr>
        <w:pStyle w:val="ListParagraph"/>
        <w:ind w:left="540"/>
        <w:rPr>
          <w:rFonts w:asciiTheme="minorHAnsi" w:hAnsiTheme="minorHAnsi" w:cstheme="minorHAnsi"/>
          <w:color w:val="222222"/>
          <w:sz w:val="24"/>
          <w:szCs w:val="24"/>
        </w:rPr>
      </w:pPr>
    </w:p>
    <w:p w14:paraId="686B9B4A" w14:textId="26FF22FE" w:rsidR="00A643AD" w:rsidRDefault="00A643AD" w:rsidP="00B024E1">
      <w:pPr>
        <w:pStyle w:val="ListParagraph"/>
        <w:ind w:left="540"/>
        <w:rPr>
          <w:rFonts w:asciiTheme="minorHAnsi" w:hAnsiTheme="minorHAnsi" w:cstheme="minorHAnsi"/>
          <w:color w:val="222222"/>
          <w:sz w:val="24"/>
          <w:szCs w:val="24"/>
        </w:rPr>
      </w:pPr>
      <w:r>
        <w:rPr>
          <w:rFonts w:asciiTheme="minorHAnsi" w:hAnsiTheme="minorHAnsi" w:cstheme="minorHAnsi"/>
          <w:color w:val="222222"/>
          <w:sz w:val="24"/>
          <w:szCs w:val="24"/>
        </w:rPr>
        <w:t xml:space="preserve">If anyone has a fellow interested in spearheading this, please contact Bridget </w:t>
      </w:r>
      <w:proofErr w:type="spellStart"/>
      <w:r>
        <w:rPr>
          <w:rFonts w:asciiTheme="minorHAnsi" w:hAnsiTheme="minorHAnsi" w:cstheme="minorHAnsi"/>
          <w:color w:val="222222"/>
          <w:sz w:val="24"/>
          <w:szCs w:val="24"/>
        </w:rPr>
        <w:t>Lindbloom</w:t>
      </w:r>
      <w:proofErr w:type="spellEnd"/>
      <w:r>
        <w:rPr>
          <w:rFonts w:asciiTheme="minorHAnsi" w:hAnsiTheme="minorHAnsi" w:cstheme="minorHAnsi"/>
          <w:color w:val="222222"/>
          <w:sz w:val="24"/>
          <w:szCs w:val="24"/>
        </w:rPr>
        <w:t>.</w:t>
      </w:r>
    </w:p>
    <w:p w14:paraId="31FFDFEC" w14:textId="77777777" w:rsidR="00B024E1" w:rsidRDefault="00B024E1" w:rsidP="00B024E1">
      <w:pPr>
        <w:pStyle w:val="ListParagraph"/>
        <w:ind w:left="540"/>
        <w:rPr>
          <w:rFonts w:asciiTheme="minorHAnsi" w:hAnsiTheme="minorHAnsi" w:cstheme="minorHAnsi"/>
          <w:color w:val="222222"/>
          <w:sz w:val="24"/>
          <w:szCs w:val="24"/>
        </w:rPr>
      </w:pPr>
    </w:p>
    <w:p w14:paraId="18CDFCE9" w14:textId="11E887A0" w:rsidR="009556AD" w:rsidRPr="009556AD" w:rsidRDefault="00665A8D" w:rsidP="009556AD">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Bootcamp</w:t>
      </w:r>
      <w:r w:rsidR="00A643AD">
        <w:rPr>
          <w:rFonts w:asciiTheme="minorHAnsi" w:hAnsiTheme="minorHAnsi" w:cstheme="minorHAnsi"/>
          <w:color w:val="222222"/>
          <w:sz w:val="24"/>
          <w:szCs w:val="24"/>
        </w:rPr>
        <w:br/>
        <w:t xml:space="preserve">The bootcamp idea is still in development but would bring all incoming second year fellows together for a </w:t>
      </w:r>
      <w:proofErr w:type="gramStart"/>
      <w:r w:rsidR="00A643AD">
        <w:rPr>
          <w:rFonts w:asciiTheme="minorHAnsi" w:hAnsiTheme="minorHAnsi" w:cstheme="minorHAnsi"/>
          <w:color w:val="222222"/>
          <w:sz w:val="24"/>
          <w:szCs w:val="24"/>
        </w:rPr>
        <w:t>three day</w:t>
      </w:r>
      <w:proofErr w:type="gramEnd"/>
      <w:r w:rsidR="00A643AD">
        <w:rPr>
          <w:rFonts w:asciiTheme="minorHAnsi" w:hAnsiTheme="minorHAnsi" w:cstheme="minorHAnsi"/>
          <w:color w:val="222222"/>
          <w:sz w:val="24"/>
          <w:szCs w:val="24"/>
        </w:rPr>
        <w:t xml:space="preserve"> education seminar to prepare them for the ACS year of their fellowship. The original idea was to hold the course in July/August, but the PD committee suggested considering the Spring, perhaps in conjunction with the April Board of Managers meeting.</w:t>
      </w:r>
      <w:r w:rsidR="00A643AD">
        <w:rPr>
          <w:rFonts w:asciiTheme="minorHAnsi" w:hAnsiTheme="minorHAnsi" w:cstheme="minorHAnsi"/>
          <w:color w:val="222222"/>
          <w:sz w:val="24"/>
          <w:szCs w:val="24"/>
        </w:rPr>
        <w:br/>
      </w:r>
      <w:r w:rsidR="00A643AD">
        <w:rPr>
          <w:rFonts w:asciiTheme="minorHAnsi" w:hAnsiTheme="minorHAnsi" w:cstheme="minorHAnsi"/>
          <w:color w:val="222222"/>
          <w:sz w:val="24"/>
          <w:szCs w:val="24"/>
        </w:rPr>
        <w:br/>
        <w:t xml:space="preserve">Program Directors also suggested seeing what programs are doing and see what gaps can be filled with this course. The brainstormed on </w:t>
      </w:r>
      <w:proofErr w:type="gramStart"/>
      <w:r w:rsidR="00A643AD">
        <w:rPr>
          <w:rFonts w:asciiTheme="minorHAnsi" w:hAnsiTheme="minorHAnsi" w:cstheme="minorHAnsi"/>
          <w:color w:val="222222"/>
          <w:sz w:val="24"/>
          <w:szCs w:val="24"/>
        </w:rPr>
        <w:t>a the</w:t>
      </w:r>
      <w:proofErr w:type="gramEnd"/>
      <w:r w:rsidR="00A643AD">
        <w:rPr>
          <w:rFonts w:asciiTheme="minorHAnsi" w:hAnsiTheme="minorHAnsi" w:cstheme="minorHAnsi"/>
          <w:color w:val="222222"/>
          <w:sz w:val="24"/>
          <w:szCs w:val="24"/>
        </w:rPr>
        <w:t xml:space="preserve"> areas where second year fellows struggle: billing and coding, </w:t>
      </w:r>
      <w:r w:rsidR="009556AD">
        <w:rPr>
          <w:rFonts w:asciiTheme="minorHAnsi" w:hAnsiTheme="minorHAnsi" w:cstheme="minorHAnsi"/>
          <w:color w:val="222222"/>
          <w:sz w:val="24"/>
          <w:szCs w:val="24"/>
        </w:rPr>
        <w:t>they have never been an attending before, how to teach and still learn (faculty onboarding), How to look for a job, networking exercises, leadership seminar, involvement with AAST Committees.</w:t>
      </w:r>
      <w:r w:rsidR="009556AD">
        <w:rPr>
          <w:rFonts w:asciiTheme="minorHAnsi" w:hAnsiTheme="minorHAnsi" w:cstheme="minorHAnsi"/>
          <w:color w:val="222222"/>
          <w:sz w:val="24"/>
          <w:szCs w:val="24"/>
        </w:rPr>
        <w:br/>
      </w:r>
      <w:r w:rsidR="009556AD">
        <w:rPr>
          <w:rFonts w:asciiTheme="minorHAnsi" w:hAnsiTheme="minorHAnsi" w:cstheme="minorHAnsi"/>
          <w:color w:val="222222"/>
          <w:sz w:val="24"/>
          <w:szCs w:val="24"/>
        </w:rPr>
        <w:br/>
        <w:t>The committee also discussed creating a Fellow Council that could meet periodically. This could build comradery and perhaps would encourage all fellows to attend the AAST annual meeting; especially if we had pre-courses for the fellows (first years – EGS; second years – advanced endoscopy)</w:t>
      </w:r>
    </w:p>
    <w:p w14:paraId="4739BD36" w14:textId="54DC9881" w:rsidR="00665A8D" w:rsidRDefault="00665A8D" w:rsidP="00B024E1">
      <w:pPr>
        <w:pStyle w:val="ListParagraph"/>
        <w:ind w:left="540"/>
        <w:rPr>
          <w:rFonts w:asciiTheme="minorHAnsi" w:hAnsiTheme="minorHAnsi" w:cstheme="minorHAnsi"/>
          <w:color w:val="222222"/>
          <w:sz w:val="24"/>
          <w:szCs w:val="24"/>
        </w:rPr>
      </w:pPr>
    </w:p>
    <w:p w14:paraId="5608116B" w14:textId="70E7EEA3" w:rsidR="003429AD" w:rsidRPr="003429AD" w:rsidRDefault="004C00EC" w:rsidP="003429AD">
      <w:pPr>
        <w:pStyle w:val="ListParagraph"/>
        <w:numPr>
          <w:ilvl w:val="0"/>
          <w:numId w:val="6"/>
        </w:numPr>
        <w:rPr>
          <w:rFonts w:asciiTheme="minorHAnsi" w:hAnsiTheme="minorHAnsi" w:cstheme="minorHAnsi"/>
          <w:color w:val="222222"/>
          <w:sz w:val="24"/>
          <w:szCs w:val="24"/>
        </w:rPr>
      </w:pPr>
      <w:r>
        <w:rPr>
          <w:rFonts w:asciiTheme="minorHAnsi" w:hAnsiTheme="minorHAnsi" w:cstheme="minorHAnsi"/>
          <w:color w:val="222222"/>
          <w:sz w:val="24"/>
          <w:szCs w:val="24"/>
        </w:rPr>
        <w:t>Recruitment Match Summary</w:t>
      </w:r>
      <w:r w:rsidR="009556AD">
        <w:rPr>
          <w:rFonts w:asciiTheme="minorHAnsi" w:hAnsiTheme="minorHAnsi" w:cstheme="minorHAnsi"/>
          <w:color w:val="222222"/>
          <w:sz w:val="24"/>
          <w:szCs w:val="24"/>
        </w:rPr>
        <w:br/>
        <w:t xml:space="preserve">The committee discussed their desire to have an algorithm that would help applicants determine which programs they would really be interested in instead of applying at all programs.  Programs could fill out a survey to give an idea of what their program is about </w:t>
      </w:r>
      <w:r w:rsidR="003429AD">
        <w:rPr>
          <w:rFonts w:asciiTheme="minorHAnsi" w:hAnsiTheme="minorHAnsi" w:cstheme="minorHAnsi"/>
          <w:color w:val="222222"/>
          <w:sz w:val="24"/>
          <w:szCs w:val="24"/>
        </w:rPr>
        <w:t>and could provide an apples-to-apples comparison</w:t>
      </w:r>
      <w:r w:rsidR="00260E30">
        <w:rPr>
          <w:rFonts w:asciiTheme="minorHAnsi" w:hAnsiTheme="minorHAnsi" w:cstheme="minorHAnsi"/>
          <w:color w:val="222222"/>
          <w:sz w:val="24"/>
          <w:szCs w:val="24"/>
        </w:rPr>
        <w:t xml:space="preserve"> (location, city size, specialties offered, etc</w:t>
      </w:r>
      <w:r w:rsidR="003429AD">
        <w:rPr>
          <w:rFonts w:asciiTheme="minorHAnsi" w:hAnsiTheme="minorHAnsi" w:cstheme="minorHAnsi"/>
          <w:color w:val="222222"/>
          <w:sz w:val="24"/>
          <w:szCs w:val="24"/>
        </w:rPr>
        <w:t>.</w:t>
      </w:r>
      <w:r w:rsidR="00260E30">
        <w:rPr>
          <w:rFonts w:asciiTheme="minorHAnsi" w:hAnsiTheme="minorHAnsi" w:cstheme="minorHAnsi"/>
          <w:color w:val="222222"/>
          <w:sz w:val="24"/>
          <w:szCs w:val="24"/>
        </w:rPr>
        <w:t>).</w:t>
      </w:r>
      <w:r w:rsidR="003429AD">
        <w:rPr>
          <w:rFonts w:asciiTheme="minorHAnsi" w:hAnsiTheme="minorHAnsi" w:cstheme="minorHAnsi"/>
          <w:color w:val="222222"/>
          <w:sz w:val="24"/>
          <w:szCs w:val="24"/>
        </w:rPr>
        <w:t xml:space="preserve">  Current fellows could provide input on what criteria they considered when choosing </w:t>
      </w:r>
      <w:r w:rsidR="003429AD">
        <w:rPr>
          <w:rFonts w:asciiTheme="minorHAnsi" w:hAnsiTheme="minorHAnsi" w:cstheme="minorHAnsi"/>
          <w:color w:val="222222"/>
          <w:sz w:val="24"/>
          <w:szCs w:val="24"/>
        </w:rPr>
        <w:lastRenderedPageBreak/>
        <w:t xml:space="preserve">a program to help develop the survey.  </w:t>
      </w:r>
      <w:r w:rsidR="00260E30">
        <w:rPr>
          <w:rFonts w:asciiTheme="minorHAnsi" w:hAnsiTheme="minorHAnsi" w:cstheme="minorHAnsi"/>
          <w:color w:val="222222"/>
          <w:sz w:val="24"/>
          <w:szCs w:val="24"/>
        </w:rPr>
        <w:t xml:space="preserve">In addition, we could pull information from the graduated fellow survey. </w:t>
      </w:r>
      <w:r w:rsidR="003429AD">
        <w:rPr>
          <w:rFonts w:asciiTheme="minorHAnsi" w:hAnsiTheme="minorHAnsi" w:cstheme="minorHAnsi"/>
          <w:color w:val="222222"/>
          <w:sz w:val="24"/>
          <w:szCs w:val="24"/>
        </w:rPr>
        <w:t xml:space="preserve">We could also post each programs intro slides or a </w:t>
      </w:r>
      <w:proofErr w:type="gramStart"/>
      <w:r w:rsidR="003429AD">
        <w:rPr>
          <w:rFonts w:asciiTheme="minorHAnsi" w:hAnsiTheme="minorHAnsi" w:cstheme="minorHAnsi"/>
          <w:color w:val="222222"/>
          <w:sz w:val="24"/>
          <w:szCs w:val="24"/>
        </w:rPr>
        <w:t>brief sales pitch/elevator speech videos</w:t>
      </w:r>
      <w:proofErr w:type="gramEnd"/>
      <w:r w:rsidR="003429AD">
        <w:rPr>
          <w:rFonts w:asciiTheme="minorHAnsi" w:hAnsiTheme="minorHAnsi" w:cstheme="minorHAnsi"/>
          <w:color w:val="222222"/>
          <w:sz w:val="24"/>
          <w:szCs w:val="24"/>
        </w:rPr>
        <w:t xml:space="preserve"> on the website. </w:t>
      </w:r>
      <w:r w:rsidR="003429AD">
        <w:rPr>
          <w:rFonts w:asciiTheme="minorHAnsi" w:hAnsiTheme="minorHAnsi" w:cstheme="minorHAnsi"/>
          <w:color w:val="222222"/>
          <w:sz w:val="24"/>
          <w:szCs w:val="24"/>
        </w:rPr>
        <w:br/>
      </w:r>
      <w:r w:rsidR="003429AD">
        <w:rPr>
          <w:rFonts w:asciiTheme="minorHAnsi" w:hAnsiTheme="minorHAnsi" w:cstheme="minorHAnsi"/>
          <w:color w:val="222222"/>
          <w:sz w:val="24"/>
          <w:szCs w:val="24"/>
        </w:rPr>
        <w:br/>
        <w:t xml:space="preserve">The program directors expressed their frustration with interviewing fellows who were not serious about the program or a </w:t>
      </w:r>
      <w:proofErr w:type="gramStart"/>
      <w:r w:rsidR="003429AD">
        <w:rPr>
          <w:rFonts w:asciiTheme="minorHAnsi" w:hAnsiTheme="minorHAnsi" w:cstheme="minorHAnsi"/>
          <w:color w:val="222222"/>
          <w:sz w:val="24"/>
          <w:szCs w:val="24"/>
        </w:rPr>
        <w:t>two year</w:t>
      </w:r>
      <w:proofErr w:type="gramEnd"/>
      <w:r w:rsidR="003429AD">
        <w:rPr>
          <w:rFonts w:asciiTheme="minorHAnsi" w:hAnsiTheme="minorHAnsi" w:cstheme="minorHAnsi"/>
          <w:color w:val="222222"/>
          <w:sz w:val="24"/>
          <w:szCs w:val="24"/>
        </w:rPr>
        <w:t xml:space="preserve"> fellowship.  They would like fellows to indicate their top programs in some way because currently, they are checking every program in SAFAS. The committee discussed splitting the application period into </w:t>
      </w:r>
      <w:proofErr w:type="gramStart"/>
      <w:r w:rsidR="003429AD">
        <w:rPr>
          <w:rFonts w:asciiTheme="minorHAnsi" w:hAnsiTheme="minorHAnsi" w:cstheme="minorHAnsi"/>
          <w:color w:val="222222"/>
          <w:sz w:val="24"/>
          <w:szCs w:val="24"/>
        </w:rPr>
        <w:t>two year</w:t>
      </w:r>
      <w:proofErr w:type="gramEnd"/>
      <w:r w:rsidR="003429AD">
        <w:rPr>
          <w:rFonts w:asciiTheme="minorHAnsi" w:hAnsiTheme="minorHAnsi" w:cstheme="minorHAnsi"/>
          <w:color w:val="222222"/>
          <w:sz w:val="24"/>
          <w:szCs w:val="24"/>
        </w:rPr>
        <w:t xml:space="preserve"> </w:t>
      </w:r>
      <w:r w:rsidR="00260E30">
        <w:rPr>
          <w:rFonts w:asciiTheme="minorHAnsi" w:hAnsiTheme="minorHAnsi" w:cstheme="minorHAnsi"/>
          <w:color w:val="222222"/>
          <w:sz w:val="24"/>
          <w:szCs w:val="24"/>
        </w:rPr>
        <w:t xml:space="preserve">program </w:t>
      </w:r>
      <w:r w:rsidR="003429AD">
        <w:rPr>
          <w:rFonts w:asciiTheme="minorHAnsi" w:hAnsiTheme="minorHAnsi" w:cstheme="minorHAnsi"/>
          <w:color w:val="222222"/>
          <w:sz w:val="24"/>
          <w:szCs w:val="24"/>
        </w:rPr>
        <w:t xml:space="preserve">applicants followed by </w:t>
      </w:r>
      <w:r w:rsidR="00260E30">
        <w:rPr>
          <w:rFonts w:asciiTheme="minorHAnsi" w:hAnsiTheme="minorHAnsi" w:cstheme="minorHAnsi"/>
          <w:color w:val="222222"/>
          <w:sz w:val="24"/>
          <w:szCs w:val="24"/>
        </w:rPr>
        <w:t xml:space="preserve">one year program applicants. </w:t>
      </w:r>
      <w:r w:rsidR="00260E30">
        <w:rPr>
          <w:rFonts w:asciiTheme="minorHAnsi" w:hAnsiTheme="minorHAnsi" w:cstheme="minorHAnsi"/>
          <w:color w:val="222222"/>
          <w:sz w:val="24"/>
          <w:szCs w:val="24"/>
        </w:rPr>
        <w:br/>
      </w:r>
      <w:r w:rsidR="00260E30">
        <w:rPr>
          <w:rFonts w:asciiTheme="minorHAnsi" w:hAnsiTheme="minorHAnsi" w:cstheme="minorHAnsi"/>
          <w:color w:val="222222"/>
          <w:sz w:val="24"/>
          <w:szCs w:val="24"/>
        </w:rPr>
        <w:br/>
        <w:t xml:space="preserve">We will need a liaison to the SCCPDS Board to help. If anyone is interested, please contact Nancy Parks and Bridget </w:t>
      </w:r>
      <w:proofErr w:type="spellStart"/>
      <w:r w:rsidR="00260E30">
        <w:rPr>
          <w:rFonts w:asciiTheme="minorHAnsi" w:hAnsiTheme="minorHAnsi" w:cstheme="minorHAnsi"/>
          <w:color w:val="222222"/>
          <w:sz w:val="24"/>
          <w:szCs w:val="24"/>
        </w:rPr>
        <w:t>Lindbloom</w:t>
      </w:r>
      <w:proofErr w:type="spellEnd"/>
      <w:r w:rsidR="00260E30">
        <w:rPr>
          <w:rFonts w:asciiTheme="minorHAnsi" w:hAnsiTheme="minorHAnsi" w:cstheme="minorHAnsi"/>
          <w:color w:val="222222"/>
          <w:sz w:val="24"/>
          <w:szCs w:val="24"/>
        </w:rPr>
        <w:t xml:space="preserve">. </w:t>
      </w:r>
    </w:p>
    <w:p w14:paraId="19AFF278" w14:textId="0CBACC58" w:rsidR="003138B5" w:rsidRPr="00596B69" w:rsidRDefault="003138B5" w:rsidP="00260E30">
      <w:pPr>
        <w:pStyle w:val="ListParagraph"/>
        <w:ind w:left="540"/>
        <w:rPr>
          <w:rFonts w:asciiTheme="minorHAnsi" w:hAnsiTheme="minorHAnsi" w:cstheme="minorHAnsi"/>
          <w:color w:val="222222"/>
          <w:sz w:val="24"/>
          <w:szCs w:val="24"/>
        </w:rPr>
      </w:pPr>
    </w:p>
    <w:sectPr w:rsidR="003138B5" w:rsidRPr="00596B69" w:rsidSect="00F2336B">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18C6D" w14:textId="77777777" w:rsidR="00292B2E" w:rsidRDefault="00292B2E" w:rsidP="004C28E4">
      <w:r>
        <w:separator/>
      </w:r>
    </w:p>
  </w:endnote>
  <w:endnote w:type="continuationSeparator" w:id="0">
    <w:p w14:paraId="404CD78D" w14:textId="77777777" w:rsidR="00292B2E" w:rsidRDefault="00292B2E"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374A8" w14:textId="77777777" w:rsidR="00292B2E" w:rsidRDefault="00292B2E" w:rsidP="004C28E4">
      <w:r>
        <w:separator/>
      </w:r>
    </w:p>
  </w:footnote>
  <w:footnote w:type="continuationSeparator" w:id="0">
    <w:p w14:paraId="3AC528B3" w14:textId="77777777" w:rsidR="00292B2E" w:rsidRDefault="00292B2E"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643B0"/>
    <w:rsid w:val="000700F5"/>
    <w:rsid w:val="000948FD"/>
    <w:rsid w:val="000975EB"/>
    <w:rsid w:val="000A27BC"/>
    <w:rsid w:val="000D3280"/>
    <w:rsid w:val="000D6C64"/>
    <w:rsid w:val="000E393F"/>
    <w:rsid w:val="000E552A"/>
    <w:rsid w:val="000E70D2"/>
    <w:rsid w:val="000F43AC"/>
    <w:rsid w:val="00100DA1"/>
    <w:rsid w:val="00101947"/>
    <w:rsid w:val="001071F1"/>
    <w:rsid w:val="0013264C"/>
    <w:rsid w:val="001437B6"/>
    <w:rsid w:val="001608FE"/>
    <w:rsid w:val="00160CA0"/>
    <w:rsid w:val="001C6A3D"/>
    <w:rsid w:val="00204229"/>
    <w:rsid w:val="0020555F"/>
    <w:rsid w:val="00210783"/>
    <w:rsid w:val="00211984"/>
    <w:rsid w:val="00220018"/>
    <w:rsid w:val="00224458"/>
    <w:rsid w:val="002358D4"/>
    <w:rsid w:val="00244A29"/>
    <w:rsid w:val="00260E30"/>
    <w:rsid w:val="00292A63"/>
    <w:rsid w:val="00292B2E"/>
    <w:rsid w:val="00295C7F"/>
    <w:rsid w:val="002C2DDB"/>
    <w:rsid w:val="002D1E58"/>
    <w:rsid w:val="002D282C"/>
    <w:rsid w:val="002D298E"/>
    <w:rsid w:val="002D3F61"/>
    <w:rsid w:val="002F0D76"/>
    <w:rsid w:val="002F290F"/>
    <w:rsid w:val="002F731F"/>
    <w:rsid w:val="00304322"/>
    <w:rsid w:val="00312D94"/>
    <w:rsid w:val="003138B5"/>
    <w:rsid w:val="00336DF7"/>
    <w:rsid w:val="003429AD"/>
    <w:rsid w:val="003447AD"/>
    <w:rsid w:val="003567B4"/>
    <w:rsid w:val="00384BE1"/>
    <w:rsid w:val="0039286C"/>
    <w:rsid w:val="00397DF7"/>
    <w:rsid w:val="003A2B56"/>
    <w:rsid w:val="003A73D2"/>
    <w:rsid w:val="003C1AA1"/>
    <w:rsid w:val="003C4DBC"/>
    <w:rsid w:val="003D288D"/>
    <w:rsid w:val="00410A7C"/>
    <w:rsid w:val="00417369"/>
    <w:rsid w:val="004377EC"/>
    <w:rsid w:val="00445C85"/>
    <w:rsid w:val="00446678"/>
    <w:rsid w:val="00446CCA"/>
    <w:rsid w:val="00455CA3"/>
    <w:rsid w:val="00463B24"/>
    <w:rsid w:val="0046627D"/>
    <w:rsid w:val="00472B41"/>
    <w:rsid w:val="004878C5"/>
    <w:rsid w:val="00497CCA"/>
    <w:rsid w:val="004A2996"/>
    <w:rsid w:val="004A3B91"/>
    <w:rsid w:val="004B6BC8"/>
    <w:rsid w:val="004C00EC"/>
    <w:rsid w:val="004C28E4"/>
    <w:rsid w:val="004E3E4D"/>
    <w:rsid w:val="004F1660"/>
    <w:rsid w:val="004F5373"/>
    <w:rsid w:val="004F76B7"/>
    <w:rsid w:val="005041D0"/>
    <w:rsid w:val="00514B1A"/>
    <w:rsid w:val="00525B48"/>
    <w:rsid w:val="00530306"/>
    <w:rsid w:val="00532085"/>
    <w:rsid w:val="00534E4B"/>
    <w:rsid w:val="005574B9"/>
    <w:rsid w:val="00565284"/>
    <w:rsid w:val="00570B99"/>
    <w:rsid w:val="00596062"/>
    <w:rsid w:val="00596B69"/>
    <w:rsid w:val="005B388D"/>
    <w:rsid w:val="005C1D4E"/>
    <w:rsid w:val="005D6156"/>
    <w:rsid w:val="005E7550"/>
    <w:rsid w:val="005F1C7F"/>
    <w:rsid w:val="005F40D4"/>
    <w:rsid w:val="00603AF4"/>
    <w:rsid w:val="00610030"/>
    <w:rsid w:val="006140D2"/>
    <w:rsid w:val="00621011"/>
    <w:rsid w:val="00623B87"/>
    <w:rsid w:val="00624F13"/>
    <w:rsid w:val="0063449D"/>
    <w:rsid w:val="00634FA4"/>
    <w:rsid w:val="0064454A"/>
    <w:rsid w:val="0064762E"/>
    <w:rsid w:val="00654797"/>
    <w:rsid w:val="00654A21"/>
    <w:rsid w:val="00665A8D"/>
    <w:rsid w:val="00665BD7"/>
    <w:rsid w:val="006718BE"/>
    <w:rsid w:val="00681033"/>
    <w:rsid w:val="006811BE"/>
    <w:rsid w:val="00685E82"/>
    <w:rsid w:val="00690FF5"/>
    <w:rsid w:val="00695BD3"/>
    <w:rsid w:val="006A44C2"/>
    <w:rsid w:val="006B7586"/>
    <w:rsid w:val="006D4E42"/>
    <w:rsid w:val="006E60EC"/>
    <w:rsid w:val="006E728E"/>
    <w:rsid w:val="006F02B9"/>
    <w:rsid w:val="00707098"/>
    <w:rsid w:val="007227EF"/>
    <w:rsid w:val="00726A42"/>
    <w:rsid w:val="00731276"/>
    <w:rsid w:val="00743DD0"/>
    <w:rsid w:val="00754F1C"/>
    <w:rsid w:val="0075754D"/>
    <w:rsid w:val="00762710"/>
    <w:rsid w:val="0077762C"/>
    <w:rsid w:val="00784E6A"/>
    <w:rsid w:val="0079154E"/>
    <w:rsid w:val="00791DF3"/>
    <w:rsid w:val="007A6CF9"/>
    <w:rsid w:val="007C47CC"/>
    <w:rsid w:val="007E0DFC"/>
    <w:rsid w:val="007F1B4C"/>
    <w:rsid w:val="008303F3"/>
    <w:rsid w:val="008579CA"/>
    <w:rsid w:val="008667B7"/>
    <w:rsid w:val="00872A38"/>
    <w:rsid w:val="008733B9"/>
    <w:rsid w:val="0088652D"/>
    <w:rsid w:val="00892DC2"/>
    <w:rsid w:val="008C1646"/>
    <w:rsid w:val="008C7EC1"/>
    <w:rsid w:val="008D01DE"/>
    <w:rsid w:val="008D386E"/>
    <w:rsid w:val="008E6870"/>
    <w:rsid w:val="008E6BA4"/>
    <w:rsid w:val="00900362"/>
    <w:rsid w:val="0090403B"/>
    <w:rsid w:val="00911825"/>
    <w:rsid w:val="009203FE"/>
    <w:rsid w:val="00926345"/>
    <w:rsid w:val="009403B2"/>
    <w:rsid w:val="00940C50"/>
    <w:rsid w:val="009556AD"/>
    <w:rsid w:val="00957711"/>
    <w:rsid w:val="00957C51"/>
    <w:rsid w:val="009608EE"/>
    <w:rsid w:val="009826F6"/>
    <w:rsid w:val="009857D3"/>
    <w:rsid w:val="00991C70"/>
    <w:rsid w:val="009A2CA6"/>
    <w:rsid w:val="009B07C6"/>
    <w:rsid w:val="009B4B43"/>
    <w:rsid w:val="009B78F4"/>
    <w:rsid w:val="009C3468"/>
    <w:rsid w:val="009C6F30"/>
    <w:rsid w:val="009E161C"/>
    <w:rsid w:val="009E7FF4"/>
    <w:rsid w:val="00A10BA3"/>
    <w:rsid w:val="00A2140E"/>
    <w:rsid w:val="00A302FE"/>
    <w:rsid w:val="00A3055D"/>
    <w:rsid w:val="00A30DD6"/>
    <w:rsid w:val="00A416B5"/>
    <w:rsid w:val="00A440ED"/>
    <w:rsid w:val="00A47550"/>
    <w:rsid w:val="00A643AD"/>
    <w:rsid w:val="00A82ADE"/>
    <w:rsid w:val="00AA57FE"/>
    <w:rsid w:val="00AA6830"/>
    <w:rsid w:val="00AA6CD0"/>
    <w:rsid w:val="00AE0AA0"/>
    <w:rsid w:val="00AF6236"/>
    <w:rsid w:val="00B024E1"/>
    <w:rsid w:val="00B02A64"/>
    <w:rsid w:val="00B11C9C"/>
    <w:rsid w:val="00B13FA2"/>
    <w:rsid w:val="00B17EC1"/>
    <w:rsid w:val="00B26945"/>
    <w:rsid w:val="00B40578"/>
    <w:rsid w:val="00B47853"/>
    <w:rsid w:val="00B50A8B"/>
    <w:rsid w:val="00B669A2"/>
    <w:rsid w:val="00B71F52"/>
    <w:rsid w:val="00B80F69"/>
    <w:rsid w:val="00BA2E63"/>
    <w:rsid w:val="00BB459D"/>
    <w:rsid w:val="00BC3EA6"/>
    <w:rsid w:val="00BD451C"/>
    <w:rsid w:val="00BE4EC8"/>
    <w:rsid w:val="00BF1B97"/>
    <w:rsid w:val="00C04218"/>
    <w:rsid w:val="00C15E77"/>
    <w:rsid w:val="00C16116"/>
    <w:rsid w:val="00C17CCE"/>
    <w:rsid w:val="00C352DA"/>
    <w:rsid w:val="00C3594F"/>
    <w:rsid w:val="00C4362C"/>
    <w:rsid w:val="00C8397C"/>
    <w:rsid w:val="00C86F34"/>
    <w:rsid w:val="00C876B2"/>
    <w:rsid w:val="00CA4DFA"/>
    <w:rsid w:val="00CC087E"/>
    <w:rsid w:val="00CD08CB"/>
    <w:rsid w:val="00CD5AC7"/>
    <w:rsid w:val="00CD7924"/>
    <w:rsid w:val="00CE06C7"/>
    <w:rsid w:val="00D034C2"/>
    <w:rsid w:val="00D26F37"/>
    <w:rsid w:val="00D46AAB"/>
    <w:rsid w:val="00D47B8F"/>
    <w:rsid w:val="00D6405F"/>
    <w:rsid w:val="00D64F53"/>
    <w:rsid w:val="00D7345D"/>
    <w:rsid w:val="00D93C49"/>
    <w:rsid w:val="00D973CC"/>
    <w:rsid w:val="00DA0544"/>
    <w:rsid w:val="00DB071E"/>
    <w:rsid w:val="00DB536D"/>
    <w:rsid w:val="00DD7379"/>
    <w:rsid w:val="00DE52D4"/>
    <w:rsid w:val="00DE6AFD"/>
    <w:rsid w:val="00DF7426"/>
    <w:rsid w:val="00E0388E"/>
    <w:rsid w:val="00E11D59"/>
    <w:rsid w:val="00E15FA2"/>
    <w:rsid w:val="00E26628"/>
    <w:rsid w:val="00E60090"/>
    <w:rsid w:val="00E67244"/>
    <w:rsid w:val="00E75861"/>
    <w:rsid w:val="00E75F45"/>
    <w:rsid w:val="00E943A9"/>
    <w:rsid w:val="00EA172D"/>
    <w:rsid w:val="00EA355A"/>
    <w:rsid w:val="00EA3EDB"/>
    <w:rsid w:val="00EB1189"/>
    <w:rsid w:val="00EB4B14"/>
    <w:rsid w:val="00EB5087"/>
    <w:rsid w:val="00EB5984"/>
    <w:rsid w:val="00EC5099"/>
    <w:rsid w:val="00EE560C"/>
    <w:rsid w:val="00F004C2"/>
    <w:rsid w:val="00F033A2"/>
    <w:rsid w:val="00F11436"/>
    <w:rsid w:val="00F139B9"/>
    <w:rsid w:val="00F2336B"/>
    <w:rsid w:val="00F53670"/>
    <w:rsid w:val="00F54D8E"/>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4</cp:revision>
  <dcterms:created xsi:type="dcterms:W3CDTF">2022-09-23T20:42:00Z</dcterms:created>
  <dcterms:modified xsi:type="dcterms:W3CDTF">2022-09-24T15:01:00Z</dcterms:modified>
</cp:coreProperties>
</file>