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58E86" w14:textId="77777777" w:rsidR="003A0898" w:rsidRDefault="003A0898" w:rsidP="003A0898">
      <w:pPr>
        <w:jc w:val="center"/>
      </w:pPr>
      <w:r w:rsidRPr="003973C0">
        <w:rPr>
          <w:noProof/>
        </w:rPr>
        <w:drawing>
          <wp:inline distT="0" distB="0" distL="0" distR="0" wp14:anchorId="1CB0791D" wp14:editId="39230881">
            <wp:extent cx="751438" cy="751438"/>
            <wp:effectExtent l="0" t="0" r="0" b="0"/>
            <wp:docPr id="1555433555" name="Picture 1" descr="A logo for an acute care surgery committ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433555" name="Picture 1" descr="A logo for an acute care surgery committee&#10;&#10;Description automatically generated"/>
                    <pic:cNvPicPr/>
                  </pic:nvPicPr>
                  <pic:blipFill>
                    <a:blip r:embed="rId5"/>
                    <a:stretch>
                      <a:fillRect/>
                    </a:stretch>
                  </pic:blipFill>
                  <pic:spPr>
                    <a:xfrm>
                      <a:off x="0" y="0"/>
                      <a:ext cx="789813" cy="789813"/>
                    </a:xfrm>
                    <a:prstGeom prst="rect">
                      <a:avLst/>
                    </a:prstGeom>
                  </pic:spPr>
                </pic:pic>
              </a:graphicData>
            </a:graphic>
          </wp:inline>
        </w:drawing>
      </w:r>
    </w:p>
    <w:p w14:paraId="31896D38" w14:textId="77777777" w:rsidR="003A0898" w:rsidRDefault="003A0898" w:rsidP="003A0898">
      <w:pPr>
        <w:jc w:val="center"/>
      </w:pPr>
    </w:p>
    <w:p w14:paraId="002FBC36" w14:textId="77777777" w:rsidR="003A0898" w:rsidRPr="003973C0" w:rsidRDefault="003A0898" w:rsidP="003A0898">
      <w:pPr>
        <w:jc w:val="center"/>
        <w:rPr>
          <w:i/>
          <w:iCs/>
        </w:rPr>
      </w:pPr>
      <w:r w:rsidRPr="003973C0">
        <w:rPr>
          <w:i/>
          <w:iCs/>
        </w:rPr>
        <w:t>AAST Acute Care Surgery Didactic Curriculum</w:t>
      </w:r>
    </w:p>
    <w:p w14:paraId="4254264E" w14:textId="77777777" w:rsidR="003A0898" w:rsidRDefault="003A0898" w:rsidP="003A0898">
      <w:pPr>
        <w:jc w:val="center"/>
      </w:pPr>
    </w:p>
    <w:p w14:paraId="314E4B24" w14:textId="77777777" w:rsidR="003A0898" w:rsidRPr="003973C0" w:rsidRDefault="003A0898" w:rsidP="003A0898">
      <w:pPr>
        <w:jc w:val="center"/>
        <w:rPr>
          <w:sz w:val="22"/>
          <w:szCs w:val="22"/>
        </w:rPr>
      </w:pPr>
      <w:r>
        <w:rPr>
          <w:b/>
          <w:bCs/>
          <w:sz w:val="28"/>
          <w:szCs w:val="28"/>
        </w:rPr>
        <w:t>Thoracoabdominal and Diaphragm Injury</w:t>
      </w:r>
      <w:r w:rsidRPr="003973C0">
        <w:br/>
      </w:r>
      <w:r>
        <w:rPr>
          <w:sz w:val="22"/>
          <w:szCs w:val="22"/>
        </w:rPr>
        <w:t xml:space="preserve">Rita </w:t>
      </w:r>
      <w:proofErr w:type="spellStart"/>
      <w:r>
        <w:rPr>
          <w:sz w:val="22"/>
          <w:szCs w:val="22"/>
        </w:rPr>
        <w:t>Brintzenhoff</w:t>
      </w:r>
      <w:proofErr w:type="spellEnd"/>
      <w:r w:rsidRPr="003973C0">
        <w:rPr>
          <w:sz w:val="22"/>
          <w:szCs w:val="22"/>
        </w:rPr>
        <w:t>, MD</w:t>
      </w:r>
    </w:p>
    <w:p w14:paraId="23A56CE9" w14:textId="77777777" w:rsidR="003A0898" w:rsidRDefault="003A0898" w:rsidP="003A0898"/>
    <w:p w14:paraId="1C4FEF67" w14:textId="77777777" w:rsidR="003A0898" w:rsidRDefault="003A0898" w:rsidP="003A0898">
      <w:r>
        <w:t>Highlights:</w:t>
      </w:r>
    </w:p>
    <w:p w14:paraId="41A00435" w14:textId="77777777" w:rsidR="003A0898" w:rsidRDefault="003A0898" w:rsidP="003A0898">
      <w:pPr>
        <w:pStyle w:val="ListParagraph"/>
        <w:numPr>
          <w:ilvl w:val="0"/>
          <w:numId w:val="4"/>
        </w:numPr>
      </w:pPr>
      <w:r>
        <w:t>Imaging (X-ray and CT) has low sensitivity for diaphragm hernias.</w:t>
      </w:r>
    </w:p>
    <w:p w14:paraId="32CE2B2A" w14:textId="77777777" w:rsidR="003A0898" w:rsidRDefault="003A0898" w:rsidP="003A0898">
      <w:pPr>
        <w:pStyle w:val="ListParagraph"/>
        <w:numPr>
          <w:ilvl w:val="0"/>
          <w:numId w:val="4"/>
        </w:numPr>
      </w:pPr>
      <w:r>
        <w:t>Delayed recognition of traumatic diaphragm hernias has a mortality of over 10%.</w:t>
      </w:r>
    </w:p>
    <w:p w14:paraId="2A5AAFCB" w14:textId="77777777" w:rsidR="003A0898" w:rsidRDefault="003A0898" w:rsidP="003A0898">
      <w:pPr>
        <w:pStyle w:val="ListParagraph"/>
        <w:numPr>
          <w:ilvl w:val="0"/>
          <w:numId w:val="4"/>
        </w:numPr>
      </w:pPr>
      <w:r>
        <w:t>Hemodynamically stable patients without peritonitis with penetrating right-sided diaphragm injuries or penetrating posterior left-sided diaphragm injuries may be amenable to non-operative management.</w:t>
      </w:r>
    </w:p>
    <w:p w14:paraId="7416C7CC" w14:textId="77777777" w:rsidR="003A0898" w:rsidRDefault="003A0898" w:rsidP="003A0898">
      <w:pPr>
        <w:pStyle w:val="ListParagraph"/>
        <w:numPr>
          <w:ilvl w:val="0"/>
          <w:numId w:val="4"/>
        </w:numPr>
      </w:pPr>
      <w:r>
        <w:t>Transabdominal approach is preferred in acute traumatic injuries whereas thoracic approach may be beneficial if there is no concern for visceral ischemia and the herniated contents would be difficult to reduce transabdominally.</w:t>
      </w:r>
    </w:p>
    <w:p w14:paraId="28FBE122" w14:textId="77777777" w:rsidR="003A0898" w:rsidRPr="00915954" w:rsidRDefault="003A0898" w:rsidP="003A0898">
      <w:pPr>
        <w:pStyle w:val="ListParagraph"/>
        <w:numPr>
          <w:ilvl w:val="0"/>
          <w:numId w:val="4"/>
        </w:numPr>
      </w:pPr>
      <w:r>
        <w:t xml:space="preserve">The choice of suture and the use of mesh remains controversial in the repair of diaphragmatic hernias. </w:t>
      </w:r>
    </w:p>
    <w:p w14:paraId="76AAA1BC" w14:textId="77777777" w:rsidR="00664817" w:rsidRDefault="00664817"/>
    <w:p w14:paraId="7F32DC68" w14:textId="4DA02640" w:rsidR="00664817" w:rsidRPr="003A0898" w:rsidRDefault="00664817">
      <w:pPr>
        <w:rPr>
          <w:u w:val="single"/>
        </w:rPr>
      </w:pPr>
      <w:r w:rsidRPr="003A0898">
        <w:rPr>
          <w:u w:val="single"/>
        </w:rPr>
        <w:t>Background</w:t>
      </w:r>
    </w:p>
    <w:p w14:paraId="5C29DFB5" w14:textId="5965E032" w:rsidR="00664817" w:rsidRDefault="00664817" w:rsidP="00664817">
      <w:pPr>
        <w:pStyle w:val="ListParagraph"/>
        <w:numPr>
          <w:ilvl w:val="0"/>
          <w:numId w:val="1"/>
        </w:numPr>
      </w:pPr>
      <w:r>
        <w:t>Prevalence</w:t>
      </w:r>
    </w:p>
    <w:p w14:paraId="500B0B79" w14:textId="640E1B63" w:rsidR="00664817" w:rsidRDefault="00664817" w:rsidP="00664817">
      <w:pPr>
        <w:pStyle w:val="ListParagraph"/>
        <w:numPr>
          <w:ilvl w:val="1"/>
          <w:numId w:val="1"/>
        </w:numPr>
      </w:pPr>
      <w:r>
        <w:t>Incidence: 0.46%</w:t>
      </w:r>
      <w:r w:rsidR="006C290B">
        <w:t xml:space="preserve"> </w:t>
      </w:r>
      <w:r w:rsidR="002D348F">
        <w:t>of all entries in the National Trauma Data Bank</w:t>
      </w:r>
      <w:r w:rsidR="00AB2986">
        <w:t xml:space="preserve"> (NTDB)</w:t>
      </w:r>
      <w:r w:rsidR="002D348F">
        <w:t>. This is</w:t>
      </w:r>
      <w:r w:rsidR="006C290B">
        <w:t xml:space="preserve"> likely underestimate</w:t>
      </w:r>
      <w:r w:rsidR="002D348F">
        <w:t>d</w:t>
      </w:r>
      <w:r w:rsidR="006C290B">
        <w:t xml:space="preserve"> due to lack of imaging sensitivity</w:t>
      </w:r>
      <w:r w:rsidR="002D348F">
        <w:fldChar w:fldCharType="begin"/>
      </w:r>
      <w:r w:rsidR="002D348F">
        <w:instrText xml:space="preserve"> ADDIN ZOTERO_ITEM CSL_CITATION {"citationID":"591i94Mn","properties":{"formattedCitation":"\\super 1\\nosupersub{}","plainCitation":"1","noteIndex":0},"citationItems":[{"id":653,"uris":["http://zotero.org/users/9144924/items/6C3AUBD3"],"itemData":{"id":653,"type":"article-journal","abstract":"BACKGROUND: Traumatic diaphragmatic injury (TDI) is a rarely diagnosed injury in trauma. Previous studies have been limited in their evaluation of TDI because of small population size and center bias. Although injuries may be suspected based on penetrating mechanism, blunt injuries may be particularly difficult to detect. The American College of Surgeons National Trauma Data Bank is the largest trauma database in the United States. We hypothesized that we could identify specific injury patterns associated with blunt and penetrating TDIs.\nMETHODS: We examined demographics, diagnoses, mechanism of injury, and outcomes for patients with TDI in 2012 as this is the largest and most recent dataset available. Comparisons were made using chi-square or independent samples t test.\nRESULTS: There were a total of 833,309 encounters in the National Trauma Data Bank in 2012. Three thousand eight hundred seventy-three patients had a TDI (.46%). Of those, 1,240 (33%) patients had a blunt mechanism and 2,543 (67%) had a penetrating mechanism. Patients with blunt TDI were older (44 ± 19 vs 31 ± 13 years, P &lt; .001), had a higher injury severity score (33 ± 14 vs 24 ± 15, P &lt; .001), and a higher mortality rate (19.8% vs 8.8%, P &lt; .001). Compared with patients with penetrating injuries, those with blunt TDI were more likely to have injuries to the thoracic aorta (2.9% vs .5%, P &lt; .001), lung (48.7% vs 28.1, P &lt; .001), bladder (5.9% vs .7%, P &lt; .001), and spleen (44.8% vs 29.1%, P &lt; .001). Penetrating TDI was associated with liver and hollow viscus injuries.\nCONCLUSIONS: Diaphragmatic injury is an uncommon but significant diagnosis in trauma patients. Blunt injuries may be more likely to be occult; however, a pattern of associated injuries to the aorta, lung, spleen, and bladder should prompt further workup for TDI.","container-title":"American Journal of Surgery","DOI":"10.1016/j.amjsurg.2014.12.023","ISSN":"1879-1883","issue":"5","journalAbbreviation":"Am J Surg","language":"eng","note":"PMID: 25952278","page":"864-868; discussion 868-869","source":"PubMed","title":"Traumatic diaphragmatic injury in the American College of Surgeons National Trauma Data Bank: a new examination of a rare diagnosis","title-short":"Traumatic diaphragmatic injury in the American College of Surgeons National Trauma Data Bank","volume":"209","author":[{"family":"Fair","given":"Kelly A."},{"family":"Gordon","given":"Nicole T."},{"family":"Barbosa","given":"Ronald R."},{"family":"Rowell","given":"Susan E."},{"family":"Watters","given":"Jennifer M."},{"family":"Schreiber","given":"Martin A."}],"issued":{"date-parts":[["2015",5]]}}}],"schema":"https://github.com/citation-style-language/schema/raw/master/csl-citation.json"} </w:instrText>
      </w:r>
      <w:r w:rsidR="002D348F">
        <w:fldChar w:fldCharType="separate"/>
      </w:r>
      <w:r w:rsidR="002D348F" w:rsidRPr="002D348F">
        <w:rPr>
          <w:rFonts w:ascii="Calibri" w:cs="Calibri"/>
          <w:kern w:val="0"/>
          <w:vertAlign w:val="superscript"/>
        </w:rPr>
        <w:t>1</w:t>
      </w:r>
      <w:r w:rsidR="002D348F">
        <w:fldChar w:fldCharType="end"/>
      </w:r>
    </w:p>
    <w:p w14:paraId="67E3CCA8" w14:textId="77777777" w:rsidR="00AB2986" w:rsidRDefault="00AB2986" w:rsidP="00AB2986">
      <w:pPr>
        <w:pStyle w:val="ListParagraph"/>
        <w:numPr>
          <w:ilvl w:val="1"/>
          <w:numId w:val="1"/>
        </w:numPr>
      </w:pPr>
      <w:r>
        <w:t>Other studies have reported higher estimates using non-NTDB sources:</w:t>
      </w:r>
    </w:p>
    <w:p w14:paraId="69C1B92E" w14:textId="320AEAF0" w:rsidR="003C5A31" w:rsidRDefault="00A93168" w:rsidP="00AB2986">
      <w:pPr>
        <w:pStyle w:val="ListParagraph"/>
        <w:numPr>
          <w:ilvl w:val="2"/>
          <w:numId w:val="1"/>
        </w:numPr>
      </w:pPr>
      <w:r>
        <w:t>2.1</w:t>
      </w:r>
      <w:r w:rsidR="003C5A31">
        <w:t xml:space="preserve">% of </w:t>
      </w:r>
      <w:r>
        <w:t>blunt trauma</w:t>
      </w:r>
      <w:r>
        <w:fldChar w:fldCharType="begin"/>
      </w:r>
      <w:r>
        <w:instrText xml:space="preserve"> ADDIN ZOTERO_ITEM CSL_CITATION {"citationID":"Srl3Rj81","properties":{"formattedCitation":"\\super 2\\nosupersub{}","plainCitation":"2","noteIndex":0},"citationItems":[{"id":658,"uris":["http://zotero.org/users/9144924/items/AY5VMMQB"],"itemData":{"id":658,"type":"article-journal","abstract":"Diaphragmatic hernia (DH) presenting acutely can be a potentially life-threatening condition. Its management continues to be debatable.","container-title":"World Journal of Emergency Surgery","DOI":"10.1186/s13017-023-00510-x","ISSN":"1749-7922","issue":"1","journalAbbreviation":"World Journal of Emergency Surgery","page":"43","source":"BioMed Central","title":"Management of complicated diaphragmatic hernia in the acute setting: a WSES position paper","title-short":"Management of complicated diaphragmatic hernia in the acute setting","volume":"18","author":[{"family":"Giuffrida","given":"Mario"},{"family":"Perrone","given":"Gennaro"},{"family":"Abu-Zidan","given":"Fikri"},{"family":"Agnoletti","given":"Vanni"},{"family":"Ansaloni","given":"Luca"},{"family":"Baiocchi","given":"Gian Luca"},{"family":"Bendinelli","given":"Cino"},{"family":"Biffl","given":"Walter L."},{"family":"Bonavina","given":"Luigi"},{"family":"Bravi","given":"Francesca"},{"family":"Carcoforo","given":"Paolo"},{"family":"Ceresoli","given":"Marco"},{"family":"Chichom-Mefire","given":"Alain"},{"family":"Coccolini","given":"Federico"},{"family":"Coimbra","given":"Raul"},{"family":"Angelis","given":"Nicola","non-dropping-particle":"de’"},{"family":"Moya","given":"Marc","non-dropping-particle":"de"},{"family":"De Simone","given":"Belinda"},{"family":"Di Saverio","given":"Salomone"},{"family":"Fraga","given":"Gustavo Pereira"},{"family":"Galante","given":"Joseph"},{"family":"Ivatury","given":"Rao"},{"family":"Kashuk","given":"Jeffry"},{"family":"Kelly","given":"Michael Denis"},{"family":"Kirkpatrick","given":"Andrew W."},{"family":"Kluger","given":"Yoram"},{"family":"Koike","given":"Kaoru"},{"family":"Leppaniemi","given":"Ari"},{"family":"Maier","given":"Ronald V."},{"family":"Moore","given":"Ernest Eugene"},{"family":"Peitzmann","given":"Andrew"},{"family":"Sakakushev","given":"Boris"},{"family":"Sartelli","given":"Massimo"},{"family":"Sugrue","given":"Michael"},{"family":"Tian","given":"Brian W. C. A."},{"family":"Broek","given":"Richard Ten"},{"family":"Vallicelli","given":"Carlo"},{"family":"Wani","given":"Imtaz"},{"family":"Weber","given":"Dieter G."},{"family":"Docimo","given":"Giovanni"},{"family":"Catena","given":"Fausto"}],"issued":{"date-parts":[["2023",7,26]]}}}],"schema":"https://github.com/citation-style-language/schema/raw/master/csl-citation.json"} </w:instrText>
      </w:r>
      <w:r>
        <w:fldChar w:fldCharType="separate"/>
      </w:r>
      <w:r w:rsidRPr="00A93168">
        <w:rPr>
          <w:rFonts w:ascii="Calibri" w:cs="Calibri"/>
          <w:kern w:val="0"/>
          <w:vertAlign w:val="superscript"/>
        </w:rPr>
        <w:t>2</w:t>
      </w:r>
      <w:r>
        <w:fldChar w:fldCharType="end"/>
      </w:r>
    </w:p>
    <w:p w14:paraId="337BB734" w14:textId="797BC948" w:rsidR="003C5A31" w:rsidRDefault="00A93168" w:rsidP="003C5A31">
      <w:pPr>
        <w:pStyle w:val="ListParagraph"/>
        <w:numPr>
          <w:ilvl w:val="2"/>
          <w:numId w:val="1"/>
        </w:numPr>
      </w:pPr>
      <w:r>
        <w:t>3.5</w:t>
      </w:r>
      <w:r w:rsidR="003C5A31">
        <w:t xml:space="preserve">% of penetrating </w:t>
      </w:r>
      <w:r>
        <w:t>trauma</w:t>
      </w:r>
      <w:r w:rsidR="003C5A31">
        <w:fldChar w:fldCharType="begin"/>
      </w:r>
      <w:r w:rsidR="003C5A31">
        <w:instrText xml:space="preserve"> ADDIN ZOTERO_ITEM CSL_CITATION {"citationID":"JX7eBVgu","properties":{"formattedCitation":"\\super 2\\nosupersub{}","plainCitation":"2","noteIndex":0},"citationItems":[{"id":658,"uris":["http://zotero.org/users/9144924/items/AY5VMMQB"],"itemData":{"id":658,"type":"article-journal","abstract":"Diaphragmatic hernia (DH) presenting acutely can be a potentially life-threatening condition. Its management continues to be debatable.","container-title":"World Journal of Emergency Surgery","DOI":"10.1186/s13017-023-00510-x","ISSN":"1749-7922","issue":"1","journalAbbreviation":"World Journal of Emergency Surgery","page":"43","source":"BioMed Central","title":"Management of complicated diaphragmatic hernia in the acute setting: a WSES position paper","title-short":"Management of complicated diaphragmatic hernia in the acute setting","volume":"18","author":[{"family":"Giuffrida","given":"Mario"},{"family":"Perrone","given":"Gennaro"},{"family":"Abu-Zidan","given":"Fikri"},{"family":"Agnoletti","given":"Vanni"},{"family":"Ansaloni","given":"Luca"},{"family":"Baiocchi","given":"Gian Luca"},{"family":"Bendinelli","given":"Cino"},{"family":"Biffl","given":"Walter L."},{"family":"Bonavina","given":"Luigi"},{"family":"Bravi","given":"Francesca"},{"family":"Carcoforo","given":"Paolo"},{"family":"Ceresoli","given":"Marco"},{"family":"Chichom-Mefire","given":"Alain"},{"family":"Coccolini","given":"Federico"},{"family":"Coimbra","given":"Raul"},{"family":"Angelis","given":"Nicola","non-dropping-particle":"de’"},{"family":"Moya","given":"Marc","non-dropping-particle":"de"},{"family":"De Simone","given":"Belinda"},{"family":"Di Saverio","given":"Salomone"},{"family":"Fraga","given":"Gustavo Pereira"},{"family":"Galante","given":"Joseph"},{"family":"Ivatury","given":"Rao"},{"family":"Kashuk","given":"Jeffry"},{"family":"Kelly","given":"Michael Denis"},{"family":"Kirkpatrick","given":"Andrew W."},{"family":"Kluger","given":"Yoram"},{"family":"Koike","given":"Kaoru"},{"family":"Leppaniemi","given":"Ari"},{"family":"Maier","given":"Ronald V."},{"family":"Moore","given":"Ernest Eugene"},{"family":"Peitzmann","given":"Andrew"},{"family":"Sakakushev","given":"Boris"},{"family":"Sartelli","given":"Massimo"},{"family":"Sugrue","given":"Michael"},{"family":"Tian","given":"Brian W. C. A."},{"family":"Broek","given":"Richard Ten"},{"family":"Vallicelli","given":"Carlo"},{"family":"Wani","given":"Imtaz"},{"family":"Weber","given":"Dieter G."},{"family":"Docimo","given":"Giovanni"},{"family":"Catena","given":"Fausto"}],"issued":{"date-parts":[["2023",7,26]]}}}],"schema":"https://github.com/citation-style-language/schema/raw/master/csl-citation.json"} </w:instrText>
      </w:r>
      <w:r w:rsidR="003C5A31">
        <w:fldChar w:fldCharType="separate"/>
      </w:r>
      <w:r w:rsidR="003C5A31" w:rsidRPr="003C5A31">
        <w:rPr>
          <w:rFonts w:ascii="Calibri" w:cs="Calibri"/>
          <w:kern w:val="0"/>
          <w:vertAlign w:val="superscript"/>
        </w:rPr>
        <w:t>2</w:t>
      </w:r>
      <w:r w:rsidR="003C5A31">
        <w:fldChar w:fldCharType="end"/>
      </w:r>
    </w:p>
    <w:p w14:paraId="3D9DEFD5" w14:textId="2B238995" w:rsidR="00664817" w:rsidRDefault="00A93168" w:rsidP="00664817">
      <w:pPr>
        <w:pStyle w:val="ListParagraph"/>
        <w:numPr>
          <w:ilvl w:val="1"/>
          <w:numId w:val="1"/>
        </w:numPr>
      </w:pPr>
      <w:r>
        <w:t>~</w:t>
      </w:r>
      <w:r w:rsidR="00664817">
        <w:t>6</w:t>
      </w:r>
      <w:r>
        <w:t>5</w:t>
      </w:r>
      <w:r w:rsidR="00664817">
        <w:t xml:space="preserve">% </w:t>
      </w:r>
      <w:r w:rsidR="002D348F">
        <w:t xml:space="preserve">are a result of </w:t>
      </w:r>
      <w:r w:rsidR="00664817">
        <w:t>penetrating</w:t>
      </w:r>
      <w:r w:rsidR="002D348F">
        <w:t xml:space="preserve"> trauma</w:t>
      </w:r>
      <w:r w:rsidR="00664817">
        <w:t xml:space="preserve"> (</w:t>
      </w:r>
      <w:r w:rsidR="002D348F">
        <w:t>two thirds</w:t>
      </w:r>
      <w:r w:rsidR="00664817">
        <w:t xml:space="preserve"> </w:t>
      </w:r>
      <w:r w:rsidR="002D348F">
        <w:t xml:space="preserve">of these are from </w:t>
      </w:r>
      <w:r w:rsidR="00464764">
        <w:t>gunshot</w:t>
      </w:r>
      <w:r w:rsidR="002D348F">
        <w:t xml:space="preserve"> wounds, one third from</w:t>
      </w:r>
      <w:r w:rsidR="00664817">
        <w:t xml:space="preserve"> stab</w:t>
      </w:r>
      <w:r w:rsidR="002D348F">
        <w:t xml:space="preserve"> wound</w:t>
      </w:r>
      <w:r w:rsidR="00664817">
        <w:t>)</w:t>
      </w:r>
      <w:r w:rsidR="002D348F">
        <w:t>.</w:t>
      </w:r>
      <w:r w:rsidR="00664817">
        <w:t xml:space="preserve"> 33% </w:t>
      </w:r>
      <w:r w:rsidR="002D348F">
        <w:t>are a result of non-penetrating trauma</w:t>
      </w:r>
      <w:r w:rsidR="00664817">
        <w:t xml:space="preserve"> (</w:t>
      </w:r>
      <w:r w:rsidR="002D348F">
        <w:t>two thirds of these are from</w:t>
      </w:r>
      <w:r w:rsidR="00664817">
        <w:t xml:space="preserve"> </w:t>
      </w:r>
      <w:r w:rsidR="002D348F">
        <w:t>motor vehicle crashes</w:t>
      </w:r>
      <w:r w:rsidR="00664817">
        <w:t>)</w:t>
      </w:r>
      <w:r>
        <w:fldChar w:fldCharType="begin"/>
      </w:r>
      <w:r>
        <w:instrText xml:space="preserve"> ADDIN ZOTERO_ITEM CSL_CITATION {"citationID":"mTSIcFJv","properties":{"formattedCitation":"\\super 1,2\\nosupersub{}","plainCitation":"1,2","noteIndex":0},"citationItems":[{"id":653,"uris":["http://zotero.org/users/9144924/items/6C3AUBD3"],"itemData":{"id":653,"type":"article-journal","abstract":"BACKGROUND: Traumatic diaphragmatic injury (TDI) is a rarely diagnosed injury in trauma. Previous studies have been limited in their evaluation of TDI because of small population size and center bias. Although injuries may be suspected based on penetrating mechanism, blunt injuries may be particularly difficult to detect. The American College of Surgeons National Trauma Data Bank is the largest trauma database in the United States. We hypothesized that we could identify specific injury patterns associated with blunt and penetrating TDIs.\nMETHODS: We examined demographics, diagnoses, mechanism of injury, and outcomes for patients with TDI in 2012 as this is the largest and most recent dataset available. Comparisons were made using chi-square or independent samples t test.\nRESULTS: There were a total of 833,309 encounters in the National Trauma Data Bank in 2012. Three thousand eight hundred seventy-three patients had a TDI (.46%). Of those, 1,240 (33%) patients had a blunt mechanism and 2,543 (67%) had a penetrating mechanism. Patients with blunt TDI were older (44 ± 19 vs 31 ± 13 years, P &lt; .001), had a higher injury severity score (33 ± 14 vs 24 ± 15, P &lt; .001), and a higher mortality rate (19.8% vs 8.8%, P &lt; .001). Compared with patients with penetrating injuries, those with blunt TDI were more likely to have injuries to the thoracic aorta (2.9% vs .5%, P &lt; .001), lung (48.7% vs 28.1, P &lt; .001), bladder (5.9% vs .7%, P &lt; .001), and spleen (44.8% vs 29.1%, P &lt; .001). Penetrating TDI was associated with liver and hollow viscus injuries.\nCONCLUSIONS: Diaphragmatic injury is an uncommon but significant diagnosis in trauma patients. Blunt injuries may be more likely to be occult; however, a pattern of associated injuries to the aorta, lung, spleen, and bladder should prompt further workup for TDI.","container-title":"American Journal of Surgery","DOI":"10.1016/j.amjsurg.2014.12.023","ISSN":"1879-1883","issue":"5","journalAbbreviation":"Am J Surg","language":"eng","note":"PMID: 25952278","page":"864-868; discussion 868-869","source":"PubMed","title":"Traumatic diaphragmatic injury in the American College of Surgeons National Trauma Data Bank: a new examination of a rare diagnosis","title-short":"Traumatic diaphragmatic injury in the American College of Surgeons National Trauma Data Bank","volume":"209","author":[{"family":"Fair","given":"Kelly A."},{"family":"Gordon","given":"Nicole T."},{"family":"Barbosa","given":"Ronald R."},{"family":"Rowell","given":"Susan E."},{"family":"Watters","given":"Jennifer M."},{"family":"Schreiber","given":"Martin A."}],"issued":{"date-parts":[["2015",5]]}}},{"id":658,"uris":["http://zotero.org/users/9144924/items/AY5VMMQB"],"itemData":{"id":658,"type":"article-journal","abstract":"Diaphragmatic hernia (DH) presenting acutely can be a potentially life-threatening condition. Its management continues to be debatable.","container-title":"World Journal of Emergency Surgery","DOI":"10.1186/s13017-023-00510-x","ISSN":"1749-7922","issue":"1","journalAbbreviation":"World Journal of Emergency Surgery","page":"43","source":"BioMed Central","title":"Management of complicated diaphragmatic hernia in the acute setting: a WSES position paper","title-short":"Management of complicated diaphragmatic hernia in the acute setting","volume":"18","author":[{"family":"Giuffrida","given":"Mario"},{"family":"Perrone","given":"Gennaro"},{"family":"Abu-Zidan","given":"Fikri"},{"family":"Agnoletti","given":"Vanni"},{"family":"Ansaloni","given":"Luca"},{"family":"Baiocchi","given":"Gian Luca"},{"family":"Bendinelli","given":"Cino"},{"family":"Biffl","given":"Walter L."},{"family":"Bonavina","given":"Luigi"},{"family":"Bravi","given":"Francesca"},{"family":"Carcoforo","given":"Paolo"},{"family":"Ceresoli","given":"Marco"},{"family":"Chichom-Mefire","given":"Alain"},{"family":"Coccolini","given":"Federico"},{"family":"Coimbra","given":"Raul"},{"family":"Angelis","given":"Nicola","non-dropping-particle":"de’"},{"family":"Moya","given":"Marc","non-dropping-particle":"de"},{"family":"De Simone","given":"Belinda"},{"family":"Di Saverio","given":"Salomone"},{"family":"Fraga","given":"Gustavo Pereira"},{"family":"Galante","given":"Joseph"},{"family":"Ivatury","given":"Rao"},{"family":"Kashuk","given":"Jeffry"},{"family":"Kelly","given":"Michael Denis"},{"family":"Kirkpatrick","given":"Andrew W."},{"family":"Kluger","given":"Yoram"},{"family":"Koike","given":"Kaoru"},{"family":"Leppaniemi","given":"Ari"},{"family":"Maier","given":"Ronald V."},{"family":"Moore","given":"Ernest Eugene"},{"family":"Peitzmann","given":"Andrew"},{"family":"Sakakushev","given":"Boris"},{"family":"Sartelli","given":"Massimo"},{"family":"Sugrue","given":"Michael"},{"family":"Tian","given":"Brian W. C. A."},{"family":"Broek","given":"Richard Ten"},{"family":"Vallicelli","given":"Carlo"},{"family":"Wani","given":"Imtaz"},{"family":"Weber","given":"Dieter G."},{"family":"Docimo","given":"Giovanni"},{"family":"Catena","given":"Fausto"}],"issued":{"date-parts":[["2023",7,26]]}}}],"schema":"https://github.com/citation-style-language/schema/raw/master/csl-citation.json"} </w:instrText>
      </w:r>
      <w:r>
        <w:fldChar w:fldCharType="separate"/>
      </w:r>
      <w:r w:rsidRPr="00A93168">
        <w:rPr>
          <w:rFonts w:ascii="Calibri" w:cs="Calibri"/>
          <w:kern w:val="0"/>
          <w:vertAlign w:val="superscript"/>
        </w:rPr>
        <w:t>1,2</w:t>
      </w:r>
      <w:r>
        <w:fldChar w:fldCharType="end"/>
      </w:r>
      <w:r>
        <w:t xml:space="preserve"> </w:t>
      </w:r>
    </w:p>
    <w:p w14:paraId="77D590FC" w14:textId="6FA1F4DA" w:rsidR="00A93168" w:rsidRDefault="00A93168" w:rsidP="006C290B">
      <w:pPr>
        <w:pStyle w:val="ListParagraph"/>
        <w:numPr>
          <w:ilvl w:val="0"/>
          <w:numId w:val="1"/>
        </w:numPr>
      </w:pPr>
      <w:r>
        <w:t>Left-sided diaphragm injuries are more common (50-80%) due to the protective nature of the bare area of the liver on the right side.</w:t>
      </w:r>
      <w:r>
        <w:fldChar w:fldCharType="begin"/>
      </w:r>
      <w:r>
        <w:instrText xml:space="preserve"> ADDIN ZOTERO_ITEM CSL_CITATION {"citationID":"WOpGAIpk","properties":{"formattedCitation":"\\super 2\\nosupersub{}","plainCitation":"2","noteIndex":0},"citationItems":[{"id":658,"uris":["http://zotero.org/users/9144924/items/AY5VMMQB"],"itemData":{"id":658,"type":"article-journal","abstract":"Diaphragmatic hernia (DH) presenting acutely can be a potentially life-threatening condition. Its management continues to be debatable.","container-title":"World Journal of Emergency Surgery","DOI":"10.1186/s13017-023-00510-x","ISSN":"1749-7922","issue":"1","journalAbbreviation":"World Journal of Emergency Surgery","page":"43","source":"BioMed Central","title":"Management of complicated diaphragmatic hernia in the acute setting: a WSES position paper","title-short":"Management of complicated diaphragmatic hernia in the acute setting","volume":"18","author":[{"family":"Giuffrida","given":"Mario"},{"family":"Perrone","given":"Gennaro"},{"family":"Abu-Zidan","given":"Fikri"},{"family":"Agnoletti","given":"Vanni"},{"family":"Ansaloni","given":"Luca"},{"family":"Baiocchi","given":"Gian Luca"},{"family":"Bendinelli","given":"Cino"},{"family":"Biffl","given":"Walter L."},{"family":"Bonavina","given":"Luigi"},{"family":"Bravi","given":"Francesca"},{"family":"Carcoforo","given":"Paolo"},{"family":"Ceresoli","given":"Marco"},{"family":"Chichom-Mefire","given":"Alain"},{"family":"Coccolini","given":"Federico"},{"family":"Coimbra","given":"Raul"},{"family":"Angelis","given":"Nicola","non-dropping-particle":"de’"},{"family":"Moya","given":"Marc","non-dropping-particle":"de"},{"family":"De Simone","given":"Belinda"},{"family":"Di Saverio","given":"Salomone"},{"family":"Fraga","given":"Gustavo Pereira"},{"family":"Galante","given":"Joseph"},{"family":"Ivatury","given":"Rao"},{"family":"Kashuk","given":"Jeffry"},{"family":"Kelly","given":"Michael Denis"},{"family":"Kirkpatrick","given":"Andrew W."},{"family":"Kluger","given":"Yoram"},{"family":"Koike","given":"Kaoru"},{"family":"Leppaniemi","given":"Ari"},{"family":"Maier","given":"Ronald V."},{"family":"Moore","given":"Ernest Eugene"},{"family":"Peitzmann","given":"Andrew"},{"family":"Sakakushev","given":"Boris"},{"family":"Sartelli","given":"Massimo"},{"family":"Sugrue","given":"Michael"},{"family":"Tian","given":"Brian W. C. A."},{"family":"Broek","given":"Richard Ten"},{"family":"Vallicelli","given":"Carlo"},{"family":"Wani","given":"Imtaz"},{"family":"Weber","given":"Dieter G."},{"family":"Docimo","given":"Giovanni"},{"family":"Catena","given":"Fausto"}],"issued":{"date-parts":[["2023",7,26]]}}}],"schema":"https://github.com/citation-style-language/schema/raw/master/csl-citation.json"} </w:instrText>
      </w:r>
      <w:r>
        <w:fldChar w:fldCharType="separate"/>
      </w:r>
      <w:r w:rsidRPr="00A93168">
        <w:rPr>
          <w:rFonts w:ascii="Calibri" w:cs="Calibri"/>
          <w:kern w:val="0"/>
          <w:vertAlign w:val="superscript"/>
        </w:rPr>
        <w:t>2</w:t>
      </w:r>
      <w:r>
        <w:fldChar w:fldCharType="end"/>
      </w:r>
      <w:r>
        <w:fldChar w:fldCharType="begin"/>
      </w:r>
      <w:r w:rsidR="00464764">
        <w:instrText xml:space="preserve"> ADDIN ZOTERO_ITEM CSL_CITATION {"citationID":"yeOOnPN0","properties":{"formattedCitation":"\\super 3\\nosupersub{}","plainCitation":"3","noteIndex":0},"citationItems":[{"id":664,"uris":["http://zotero.org/users/9144924/items/AHMVEXZ9"],"itemData":{"id":664,"type":"article-journal","abstract":"Background\nCongenital diaphragmatic hernia (CDH) is a congenital abnormality, rare in adults with a frequency of 0.17–6%. Diaphragmatic rupture is an infrequent consequence of trauma, occurring in about 5% of severe closed thoraco-abdominal injuries. Clinical presentation ranges from asymptomatic cases to serious respiratory or gastrointestinal symptoms. Diagnosis depends on anamnesis, clinical signs and radiological investigations.\n\nMethods\nFrom May 2013 to June 2016, six cases (four females, two males; mean age 58 years) of diaphragmatic hernia were admitted to our Academic Department of General Surgery with respiratory and abdominal symptoms. Chest X-ray, barium studies and CT scan were performed.\n\nResults\nCase 1 presented left diaphragmatic hernia containing transverse and descending colon. Case 2 showed left CDH which allowed passage of stomach, spleen and colon. Case 3 and 6 showed stomach in left hemithorax. Case 4 presented left diaphragmatic hernia which allowed passage of the spleen, left lobe of liver and transverse colon. Case 5 had stomach and spleen herniated into the chest. Emergency surgery was always performed. The hernia contents were reduced and defect was closed with primary repair or mesh. In all cases, post-operative courses were uneventful.\n\nConclusion\nOverlapping abdominal and respiratory symptoms lead to diagnosis of diaphragmatic hernia, in patients with or without an history of trauma. Chest X-ray, CT scan and barium studies should be done to evaluate diaphragmatic defect, size, location and contents. Emergency surgical approach is mandatory reducing morbidity and mortality.","container-title":"World Journal of Emergency Surgery : WJES","DOI":"10.1186/s13017-017-0134-5","ISSN":"1749-7922","journalAbbreviation":"World J Emerg Surg","note":"PMID: 28529538\nPMCID: PMC5437542","page":"23","source":"PubMed Central","title":"Emergency surgery due to diaphragmatic hernia: case series and review","title-short":"Emergency surgery due to diaphragmatic hernia","volume":"12","author":[{"family":"Testini","given":"Mario"},{"family":"Girardi","given":"Antonia"},{"family":"Isernia","given":"Roberta Maria"},{"family":"De Palma","given":"Angela"},{"family":"Catalano","given":"Giovanni"},{"family":"Pezzolla","given":"Angela"},{"family":"Gurrado","given":"Angela"}],"issued":{"date-parts":[["2017",5,18]]}}}],"schema":"https://github.com/citation-style-language/schema/raw/master/csl-citation.json"} </w:instrText>
      </w:r>
      <w:r>
        <w:fldChar w:fldCharType="separate"/>
      </w:r>
      <w:r w:rsidR="00464764" w:rsidRPr="00464764">
        <w:rPr>
          <w:rFonts w:ascii="Calibri" w:cs="Calibri"/>
          <w:kern w:val="0"/>
          <w:vertAlign w:val="superscript"/>
        </w:rPr>
        <w:t>3</w:t>
      </w:r>
      <w:r>
        <w:fldChar w:fldCharType="end"/>
      </w:r>
    </w:p>
    <w:p w14:paraId="2114C8D8" w14:textId="22E699D4" w:rsidR="009E2F4D" w:rsidRDefault="00AB2986" w:rsidP="006C290B">
      <w:pPr>
        <w:pStyle w:val="ListParagraph"/>
        <w:numPr>
          <w:ilvl w:val="0"/>
          <w:numId w:val="1"/>
        </w:numPr>
      </w:pPr>
      <w:r>
        <w:t>Diaphragm hernias can result in 25-50% decrease in pulmonary function which explains why t</w:t>
      </w:r>
      <w:r w:rsidR="009E2F4D">
        <w:t xml:space="preserve">he </w:t>
      </w:r>
      <w:r>
        <w:t>most common symptom of a diaphragmatic hernia is dyspnea (86%) and the second most common symptom is abdominal pain (17%).</w:t>
      </w:r>
      <w:r>
        <w:fldChar w:fldCharType="begin"/>
      </w:r>
      <w:r>
        <w:instrText xml:space="preserve"> ADDIN ZOTERO_ITEM CSL_CITATION {"citationID":"ZFnOXQ33","properties":{"formattedCitation":"\\super 2\\nosupersub{}","plainCitation":"2","noteIndex":0},"citationItems":[{"id":658,"uris":["http://zotero.org/users/9144924/items/AY5VMMQB"],"itemData":{"id":658,"type":"article-journal","abstract":"Diaphragmatic hernia (DH) presenting acutely can be a potentially life-threatening condition. Its management continues to be debatable.","container-title":"World Journal of Emergency Surgery","DOI":"10.1186/s13017-023-00510-x","ISSN":"1749-7922","issue":"1","journalAbbreviation":"World Journal of Emergency Surgery","page":"43","source":"BioMed Central","title":"Management of complicated diaphragmatic hernia in the acute setting: a WSES position paper","title-short":"Management of complicated diaphragmatic hernia in the acute setting","volume":"18","author":[{"family":"Giuffrida","given":"Mario"},{"family":"Perrone","given":"Gennaro"},{"family":"Abu-Zidan","given":"Fikri"},{"family":"Agnoletti","given":"Vanni"},{"family":"Ansaloni","given":"Luca"},{"family":"Baiocchi","given":"Gian Luca"},{"family":"Bendinelli","given":"Cino"},{"family":"Biffl","given":"Walter L."},{"family":"Bonavina","given":"Luigi"},{"family":"Bravi","given":"Francesca"},{"family":"Carcoforo","given":"Paolo"},{"family":"Ceresoli","given":"Marco"},{"family":"Chichom-Mefire","given":"Alain"},{"family":"Coccolini","given":"Federico"},{"family":"Coimbra","given":"Raul"},{"family":"Angelis","given":"Nicola","non-dropping-particle":"de’"},{"family":"Moya","given":"Marc","non-dropping-particle":"de"},{"family":"De Simone","given":"Belinda"},{"family":"Di Saverio","given":"Salomone"},{"family":"Fraga","given":"Gustavo Pereira"},{"family":"Galante","given":"Joseph"},{"family":"Ivatury","given":"Rao"},{"family":"Kashuk","given":"Jeffry"},{"family":"Kelly","given":"Michael Denis"},{"family":"Kirkpatrick","given":"Andrew W."},{"family":"Kluger","given":"Yoram"},{"family":"Koike","given":"Kaoru"},{"family":"Leppaniemi","given":"Ari"},{"family":"Maier","given":"Ronald V."},{"family":"Moore","given":"Ernest Eugene"},{"family":"Peitzmann","given":"Andrew"},{"family":"Sakakushev","given":"Boris"},{"family":"Sartelli","given":"Massimo"},{"family":"Sugrue","given":"Michael"},{"family":"Tian","given":"Brian W. C. A."},{"family":"Broek","given":"Richard Ten"},{"family":"Vallicelli","given":"Carlo"},{"family":"Wani","given":"Imtaz"},{"family":"Weber","given":"Dieter G."},{"family":"Docimo","given":"Giovanni"},{"family":"Catena","given":"Fausto"}],"issued":{"date-parts":[["2023",7,26]]}}}],"schema":"https://github.com/citation-style-language/schema/raw/master/csl-citation.json"} </w:instrText>
      </w:r>
      <w:r>
        <w:fldChar w:fldCharType="separate"/>
      </w:r>
      <w:r w:rsidRPr="00AB2986">
        <w:rPr>
          <w:rFonts w:ascii="Calibri" w:cs="Calibri"/>
          <w:kern w:val="0"/>
          <w:vertAlign w:val="superscript"/>
        </w:rPr>
        <w:t>2</w:t>
      </w:r>
      <w:r>
        <w:fldChar w:fldCharType="end"/>
      </w:r>
    </w:p>
    <w:p w14:paraId="06D423C7" w14:textId="687A4CD5" w:rsidR="00464764" w:rsidRDefault="00464764" w:rsidP="00464764">
      <w:pPr>
        <w:pStyle w:val="ListParagraph"/>
        <w:numPr>
          <w:ilvl w:val="0"/>
          <w:numId w:val="1"/>
        </w:numPr>
      </w:pPr>
      <w:r>
        <w:t xml:space="preserve">Delayed recognition frequently presents as a surgical emergency (50%) with mortality of 11% </w:t>
      </w:r>
      <w:r>
        <w:fldChar w:fldCharType="begin"/>
      </w:r>
      <w:r>
        <w:instrText xml:space="preserve"> ADDIN ZOTERO_ITEM CSL_CITATION {"citationID":"qbSFoFFG","properties":{"formattedCitation":"\\super 4\\nosupersub{}","plainCitation":"4","noteIndex":0},"citationItems":[{"id":656,"uris":["http://zotero.org/users/9144924/items/7QW3MAG9"],"itemData":{"id":656,"type":"article-journal","abstract":"Standard teaching has been to approach chronic diaphragmatic hernias (CDH) via a thoracotomy. It has been our experience that CDH can be safely approached via an abdominal incision. The objective of this study was to evaluate the outcome of patients undergoing the transabdominal approach for repair of CDH and comparing the outcome with that of patients undergoing a transthoracic (TT) approach. This is a retrospective chart review and was performed of patients with CDH secondary to trauma. Patient demographics, presenting symptoms, operative approach, and complications were collected. Patients were stratified by the surgical approach, TA versus TT. The endpoints of analysis were need for second incision, intraoperative and postoperative complications (enterotomies, pneumonia), need for a chest tube, mechanical ventilation postoperatively, and ICU and hospital days. Twenty-eight patients with CDH repairs performed between Jan 1993 and Dec 2002 were identified. Nineteen patients were in the TA group, and nine were in the TT group. Patients in the TA group had a higher incidence of emergent surgery (68% vs 11%, P = 0.005) and had a lower incidence of postoperative pneumonia (0% vs 33%, P = 0.009). No case of enteric injury from lysis of adhesions in the chest was identified. The need for a second incision (11%), the mortality (11%), ICU stay, and hospital stay were the same between the two groups. It appears that repair of CDH can be performed safely through an abdominal approach.","container-title":"The American Surgeon","ISSN":"0003-1348","issue":"10","journalAbbreviation":"Am Surg","language":"eng","note":"PMID: 15529846","page":"897-900","source":"PubMed","title":"Abdominal approach to chronic diaphragmatic hernias: is it safe?","title-short":"Abdominal approach to chronic diaphragmatic hernias","volume":"70","author":[{"family":"Murray","given":"James A."},{"family":"Weng","given":"Janie"},{"family":"Velmahos","given":"George C."},{"family":"Demetriades","given":"Demetrios"}],"issued":{"date-parts":[["2004",10]]}}}],"schema":"https://github.com/citation-style-language/schema/raw/master/csl-citation.json"} </w:instrText>
      </w:r>
      <w:r>
        <w:fldChar w:fldCharType="separate"/>
      </w:r>
      <w:r w:rsidRPr="00464764">
        <w:rPr>
          <w:rFonts w:ascii="Calibri" w:cs="Calibri"/>
          <w:kern w:val="0"/>
          <w:vertAlign w:val="superscript"/>
        </w:rPr>
        <w:t>4</w:t>
      </w:r>
      <w:r>
        <w:fldChar w:fldCharType="end"/>
      </w:r>
    </w:p>
    <w:p w14:paraId="3889A04E" w14:textId="77777777" w:rsidR="006C290B" w:rsidRDefault="006C290B"/>
    <w:p w14:paraId="20511B17" w14:textId="21CCEF69" w:rsidR="00664817" w:rsidRPr="003A0898" w:rsidRDefault="00664817">
      <w:pPr>
        <w:rPr>
          <w:u w:val="single"/>
        </w:rPr>
      </w:pPr>
      <w:r w:rsidRPr="003A0898">
        <w:rPr>
          <w:u w:val="single"/>
        </w:rPr>
        <w:t>Diagnostic Considerations</w:t>
      </w:r>
    </w:p>
    <w:p w14:paraId="6FE96367" w14:textId="77777777" w:rsidR="00464764" w:rsidRDefault="00464764" w:rsidP="00464764">
      <w:pPr>
        <w:pStyle w:val="ListParagraph"/>
        <w:numPr>
          <w:ilvl w:val="0"/>
          <w:numId w:val="1"/>
        </w:numPr>
      </w:pPr>
      <w:r>
        <w:t xml:space="preserve">When to be concerned a diaphragm injury may have occurred: </w:t>
      </w:r>
    </w:p>
    <w:p w14:paraId="67975C5A" w14:textId="77777777" w:rsidR="00464764" w:rsidRDefault="00464764" w:rsidP="00464764">
      <w:pPr>
        <w:pStyle w:val="ListParagraph"/>
        <w:numPr>
          <w:ilvl w:val="1"/>
          <w:numId w:val="1"/>
        </w:numPr>
      </w:pPr>
      <w:r>
        <w:t>Possible defect on CT (usually seen best on coronal and sagittal views).</w:t>
      </w:r>
    </w:p>
    <w:p w14:paraId="34BEE527" w14:textId="77777777" w:rsidR="00464764" w:rsidRDefault="00464764" w:rsidP="00464764">
      <w:pPr>
        <w:pStyle w:val="ListParagraph"/>
        <w:numPr>
          <w:ilvl w:val="1"/>
          <w:numId w:val="1"/>
        </w:numPr>
      </w:pPr>
      <w:r>
        <w:lastRenderedPageBreak/>
        <w:t xml:space="preserve">Injuries on both sides of the diaphragm after penetrating trauma </w:t>
      </w:r>
    </w:p>
    <w:p w14:paraId="1A69D7B2" w14:textId="77777777" w:rsidR="00464764" w:rsidRDefault="00464764" w:rsidP="00464764">
      <w:pPr>
        <w:pStyle w:val="ListParagraph"/>
        <w:numPr>
          <w:ilvl w:val="1"/>
          <w:numId w:val="1"/>
        </w:numPr>
      </w:pPr>
      <w:r>
        <w:t>Nasogastric tube curls up into pleural space after crossing the lower esophageal sphincter</w:t>
      </w:r>
    </w:p>
    <w:p w14:paraId="2CAC7AA2" w14:textId="45E59A06" w:rsidR="00464764" w:rsidRDefault="00464764" w:rsidP="00464764">
      <w:pPr>
        <w:pStyle w:val="ListParagraph"/>
        <w:numPr>
          <w:ilvl w:val="1"/>
          <w:numId w:val="1"/>
        </w:numPr>
      </w:pPr>
      <w:r>
        <w:t>Unexplained hypoxia</w:t>
      </w:r>
    </w:p>
    <w:p w14:paraId="7456CB3A" w14:textId="426EB898" w:rsidR="00AB2986" w:rsidRDefault="00464764" w:rsidP="00AB2986">
      <w:pPr>
        <w:pStyle w:val="ListParagraph"/>
        <w:numPr>
          <w:ilvl w:val="0"/>
          <w:numId w:val="1"/>
        </w:numPr>
      </w:pPr>
      <w:r>
        <w:t>Up</w:t>
      </w:r>
      <w:r w:rsidR="00AB2986">
        <w:t xml:space="preserve"> to 62% </w:t>
      </w:r>
      <w:r>
        <w:t xml:space="preserve">of patients with traumatic diaphragm hernias </w:t>
      </w:r>
      <w:r w:rsidR="00AB2986">
        <w:t xml:space="preserve">have normal chest </w:t>
      </w:r>
      <w:r>
        <w:t>X-rays</w:t>
      </w:r>
      <w:r w:rsidR="00AB2986">
        <w:t>.</w:t>
      </w:r>
      <w:r w:rsidR="00AB2986">
        <w:fldChar w:fldCharType="begin"/>
      </w:r>
      <w:r w:rsidR="00AB2986">
        <w:instrText xml:space="preserve"> ADDIN ZOTERO_ITEM CSL_CITATION {"citationID":"s6hxc9cb","properties":{"formattedCitation":"\\super 2\\nosupersub{}","plainCitation":"2","noteIndex":0},"citationItems":[{"id":658,"uris":["http://zotero.org/users/9144924/items/AY5VMMQB"],"itemData":{"id":658,"type":"article-journal","abstract":"Diaphragmatic hernia (DH) presenting acutely can be a potentially life-threatening condition. Its management continues to be debatable.","container-title":"World Journal of Emergency Surgery","DOI":"10.1186/s13017-023-00510-x","ISSN":"1749-7922","issue":"1","journalAbbreviation":"World Journal of Emergency Surgery","page":"43","source":"BioMed Central","title":"Management of complicated diaphragmatic hernia in the acute setting: a WSES position paper","title-short":"Management of complicated diaphragmatic hernia in the acute setting","volume":"18","author":[{"family":"Giuffrida","given":"Mario"},{"family":"Perrone","given":"Gennaro"},{"family":"Abu-Zidan","given":"Fikri"},{"family":"Agnoletti","given":"Vanni"},{"family":"Ansaloni","given":"Luca"},{"family":"Baiocchi","given":"Gian Luca"},{"family":"Bendinelli","given":"Cino"},{"family":"Biffl","given":"Walter L."},{"family":"Bonavina","given":"Luigi"},{"family":"Bravi","given":"Francesca"},{"family":"Carcoforo","given":"Paolo"},{"family":"Ceresoli","given":"Marco"},{"family":"Chichom-Mefire","given":"Alain"},{"family":"Coccolini","given":"Federico"},{"family":"Coimbra","given":"Raul"},{"family":"Angelis","given":"Nicola","non-dropping-particle":"de’"},{"family":"Moya","given":"Marc","non-dropping-particle":"de"},{"family":"De Simone","given":"Belinda"},{"family":"Di Saverio","given":"Salomone"},{"family":"Fraga","given":"Gustavo Pereira"},{"family":"Galante","given":"Joseph"},{"family":"Ivatury","given":"Rao"},{"family":"Kashuk","given":"Jeffry"},{"family":"Kelly","given":"Michael Denis"},{"family":"Kirkpatrick","given":"Andrew W."},{"family":"Kluger","given":"Yoram"},{"family":"Koike","given":"Kaoru"},{"family":"Leppaniemi","given":"Ari"},{"family":"Maier","given":"Ronald V."},{"family":"Moore","given":"Ernest Eugene"},{"family":"Peitzmann","given":"Andrew"},{"family":"Sakakushev","given":"Boris"},{"family":"Sartelli","given":"Massimo"},{"family":"Sugrue","given":"Michael"},{"family":"Tian","given":"Brian W. C. A."},{"family":"Broek","given":"Richard Ten"},{"family":"Vallicelli","given":"Carlo"},{"family":"Wani","given":"Imtaz"},{"family":"Weber","given":"Dieter G."},{"family":"Docimo","given":"Giovanni"},{"family":"Catena","given":"Fausto"}],"issued":{"date-parts":[["2023",7,26]]}}}],"schema":"https://github.com/citation-style-language/schema/raw/master/csl-citation.json"} </w:instrText>
      </w:r>
      <w:r w:rsidR="00AB2986">
        <w:fldChar w:fldCharType="separate"/>
      </w:r>
      <w:r w:rsidR="00AB2986" w:rsidRPr="00AB2986">
        <w:rPr>
          <w:rFonts w:ascii="Calibri" w:cs="Calibri"/>
          <w:kern w:val="0"/>
          <w:vertAlign w:val="superscript"/>
        </w:rPr>
        <w:t>2</w:t>
      </w:r>
      <w:r w:rsidR="00AB2986">
        <w:fldChar w:fldCharType="end"/>
      </w:r>
    </w:p>
    <w:p w14:paraId="6448FABC" w14:textId="25052186" w:rsidR="00AB2986" w:rsidRDefault="00892896" w:rsidP="00AB2986">
      <w:pPr>
        <w:pStyle w:val="ListParagraph"/>
        <w:numPr>
          <w:ilvl w:val="0"/>
          <w:numId w:val="1"/>
        </w:numPr>
      </w:pPr>
      <w:r>
        <w:t>Chest X-ray sensitivity for left-sided diaphragm hernias is 2-60% and 17-33% for right-sided hernias</w:t>
      </w:r>
    </w:p>
    <w:p w14:paraId="26796661" w14:textId="23CB61B7" w:rsidR="00664817" w:rsidRDefault="0024411F" w:rsidP="00664817">
      <w:pPr>
        <w:pStyle w:val="ListParagraph"/>
        <w:numPr>
          <w:ilvl w:val="0"/>
          <w:numId w:val="1"/>
        </w:numPr>
      </w:pPr>
      <w:r>
        <w:t>CT: sensitivity 0.77 (95% CI, 0.72-0.82) and specificity 0.91 (95% CI, 0.88-0.92)</w:t>
      </w:r>
    </w:p>
    <w:p w14:paraId="100F3922" w14:textId="25F49641" w:rsidR="0024411F" w:rsidRDefault="0024411F" w:rsidP="00664817">
      <w:pPr>
        <w:pStyle w:val="ListParagraph"/>
        <w:numPr>
          <w:ilvl w:val="0"/>
          <w:numId w:val="1"/>
        </w:numPr>
      </w:pPr>
      <w:r>
        <w:t xml:space="preserve">Laparoscopy: sensitivity 0.98 (95% CI, 0.88-1.00) and specificity 1.00 (95% CI, 0.97-1.00) – complication rate of 2.2% (6 of 273). </w:t>
      </w:r>
      <w:r w:rsidR="00464764">
        <w:fldChar w:fldCharType="begin"/>
      </w:r>
      <w:r w:rsidR="00464764">
        <w:instrText xml:space="preserve"> ADDIN ZOTERO_ITEM CSL_CITATION {"citationID":"tIApuxXU","properties":{"formattedCitation":"\\super 5\\nosupersub{}","plainCitation":"5","noteIndex":0},"citationItems":[{"id":652,"uris":["http://zotero.org/users/9144924/items/LGXZ3UDU"],"itemData":{"id":652,"type":"article-journal","abstract":"BACKGROUND: Traumatic diaphragm injuries (TDI) pose both diagnostic and therapeutic challenges in both the acute and chronic phases. There are no published practice management guidelines to date for TDI. We aim to formulate a practice management guideline for TDI using the Grading of Recommendations Assessment, Development and Evaluation (GRADE) methodology.\nMETHODS: The working group formulated five Patient, Intervention, Comparator, Outcome questions regarding the following topics: (1) diagnostic approach (laparoscopy vs. computed tomography); (2) nonoperative management of penetrating right-sided injuries; (3) surgical approach (abdominal or thoracic) for acute TDI, including (4) the use of laparoscopy; and (5) surgical approach (abdominal or thoracic) for delayed TDI. A systematic review was undertaken and last updated December 2016. RevMan 5 (Cochran Collaboration) and GRADEpro (Grade Working Group) software were used. Recommendations were voted on by working group members. Consensus was obtained for each recommendation.\nRESULTS: A total of 56 articles were used to formulate the recommendations. Most studies were retrospective case series with variable reporting of outcomes measures and outcomes frequently not stratified to intervention or comparator. The overall quality of the evidence was very low for all Patient, Intervention, Comparator, Outcomes. Therefore, only conditional recommendations could be made.\nCONCLUSION:","container-title":"Journal of Trauma and Acute Care Surgery","DOI":"10.1097/TA.0000000000001924","ISSN":"2163-0763, 2163-0755","issue":"1","journalAbbreviation":"J Trauma Acute Care Surg","language":"en","page":"198-207","source":"DOI.org (Crossref)","title":"Evaluation and management of traumatic diaphragmatic injuries: A Practice Management Guideline from the Eastern Association for the Surgery of Trauma","title-short":"Evaluation and management of traumatic diaphragmatic injuries","volume":"85","author":[{"family":"McDonald","given":"Amy A."},{"family":"Robinson","given":"Bryce R.H."},{"family":"Alarcon","given":"Louis"},{"family":"Bosarge","given":"Patrick L."},{"family":"Dorion","given":"Heath"},{"family":"Haut","given":"Elliott R."},{"family":"Juern","given":"Jeremy"},{"family":"Madbak","given":"Firas"},{"family":"Reddy","given":"Srinivas"},{"family":"Weiss","given":"Patricia"},{"family":"Como","given":"John J."}],"issued":{"date-parts":[["2018",7]]}}}],"schema":"https://github.com/citation-style-language/schema/raw/master/csl-citation.json"} </w:instrText>
      </w:r>
      <w:r w:rsidR="00464764">
        <w:fldChar w:fldCharType="separate"/>
      </w:r>
      <w:r w:rsidR="00464764" w:rsidRPr="00464764">
        <w:rPr>
          <w:rFonts w:ascii="Calibri" w:cs="Calibri"/>
          <w:kern w:val="0"/>
          <w:vertAlign w:val="superscript"/>
        </w:rPr>
        <w:t>5</w:t>
      </w:r>
      <w:r w:rsidR="00464764">
        <w:fldChar w:fldCharType="end"/>
      </w:r>
    </w:p>
    <w:p w14:paraId="04CE0C33" w14:textId="08D42B1D" w:rsidR="00D27D18" w:rsidRDefault="00464764" w:rsidP="00664817">
      <w:pPr>
        <w:pStyle w:val="ListParagraph"/>
        <w:numPr>
          <w:ilvl w:val="0"/>
          <w:numId w:val="1"/>
        </w:numPr>
      </w:pPr>
      <w:r>
        <w:t xml:space="preserve">Due to the low sensitivity of CT scan, and the high sensitivity of diagnosis of traumatic diaphragm hernia at laparoscopy, the </w:t>
      </w:r>
      <w:r w:rsidR="00D27D18">
        <w:t>EAST Working Group Recommendation</w:t>
      </w:r>
      <w:r>
        <w:t xml:space="preserve"> is</w:t>
      </w:r>
      <w:r w:rsidR="00D27D18">
        <w:t xml:space="preserve">: </w:t>
      </w:r>
      <w:r w:rsidR="00D27D18" w:rsidRPr="00D27D18">
        <w:rPr>
          <w:i/>
          <w:iCs/>
        </w:rPr>
        <w:t>“In left thoracoabdominal stab wound patients who are hemodynamically stable and without peritonitis, we conditionally recommend laparoscopy rather that computed tomography to decrease the incidence missed diaphragmatic injury.”</w:t>
      </w:r>
      <w:r w:rsidR="002D348F">
        <w:t xml:space="preserve"> </w:t>
      </w:r>
      <w:r w:rsidR="002D348F">
        <w:fldChar w:fldCharType="begin"/>
      </w:r>
      <w:r w:rsidR="00A93168">
        <w:instrText xml:space="preserve"> ADDIN ZOTERO_ITEM CSL_CITATION {"citationID":"xHXgwpG7","properties":{"formattedCitation":"\\super 5\\nosupersub{}","plainCitation":"5","noteIndex":0},"citationItems":[{"id":652,"uris":["http://zotero.org/users/9144924/items/LGXZ3UDU"],"itemData":{"id":652,"type":"article-journal","abstract":"BACKGROUND: Traumatic diaphragm injuries (TDI) pose both diagnostic and therapeutic challenges in both the acute and chronic phases. There are no published practice management guidelines to date for TDI. We aim to formulate a practice management guideline for TDI using the Grading of Recommendations Assessment, Development and Evaluation (GRADE) methodology.\nMETHODS: The working group formulated five Patient, Intervention, Comparator, Outcome questions regarding the following topics: (1) diagnostic approach (laparoscopy vs. computed tomography); (2) nonoperative management of penetrating right-sided injuries; (3) surgical approach (abdominal or thoracic) for acute TDI, including (4) the use of laparoscopy; and (5) surgical approach (abdominal or thoracic) for delayed TDI. A systematic review was undertaken and last updated December 2016. RevMan 5 (Cochran Collaboration) and GRADEpro (Grade Working Group) software were used. Recommendations were voted on by working group members. Consensus was obtained for each recommendation.\nRESULTS: A total of 56 articles were used to formulate the recommendations. Most studies were retrospective case series with variable reporting of outcomes measures and outcomes frequently not stratified to intervention or comparator. The overall quality of the evidence was very low for all Patient, Intervention, Comparator, Outcomes. Therefore, only conditional recommendations could be made.\nCONCLUSION:","container-title":"Journal of Trauma and Acute Care Surgery","DOI":"10.1097/TA.0000000000001924","ISSN":"2163-0763, 2163-0755","issue":"1","journalAbbreviation":"J Trauma Acute Care Surg","language":"en","page":"198-207","source":"DOI.org (Crossref)","title":"Evaluation and management of traumatic diaphragmatic injuries: A Practice Management Guideline from the Eastern Association for the Surgery of Trauma","title-short":"Evaluation and management of traumatic diaphragmatic injuries","volume":"85","author":[{"family":"McDonald","given":"Amy A."},{"family":"Robinson","given":"Bryce R.H."},{"family":"Alarcon","given":"Louis"},{"family":"Bosarge","given":"Patrick L."},{"family":"Dorion","given":"Heath"},{"family":"Haut","given":"Elliott R."},{"family":"Juern","given":"Jeremy"},{"family":"Madbak","given":"Firas"},{"family":"Reddy","given":"Srinivas"},{"family":"Weiss","given":"Patricia"},{"family":"Como","given":"John J."}],"issued":{"date-parts":[["2018",7]]}}}],"schema":"https://github.com/citation-style-language/schema/raw/master/csl-citation.json"} </w:instrText>
      </w:r>
      <w:r w:rsidR="002D348F">
        <w:fldChar w:fldCharType="separate"/>
      </w:r>
      <w:r w:rsidR="00A93168" w:rsidRPr="00A93168">
        <w:rPr>
          <w:rFonts w:ascii="Calibri" w:cs="Calibri"/>
          <w:kern w:val="0"/>
          <w:vertAlign w:val="superscript"/>
        </w:rPr>
        <w:t>5</w:t>
      </w:r>
      <w:r w:rsidR="002D348F">
        <w:fldChar w:fldCharType="end"/>
      </w:r>
    </w:p>
    <w:p w14:paraId="57BBD9A3" w14:textId="3838F316" w:rsidR="006716A7" w:rsidRDefault="006716A7" w:rsidP="00664817">
      <w:pPr>
        <w:pStyle w:val="ListParagraph"/>
        <w:numPr>
          <w:ilvl w:val="0"/>
          <w:numId w:val="1"/>
        </w:numPr>
      </w:pPr>
      <w:r>
        <w:t xml:space="preserve">There is a high rate of associated injuries with traumatic diaphragm injury in patients suffer both blunt and penetrating traumas. </w:t>
      </w:r>
    </w:p>
    <w:p w14:paraId="4FEE5859" w14:textId="3338B534" w:rsidR="00925A68" w:rsidRDefault="00925A68" w:rsidP="00925A68">
      <w:pPr>
        <w:pStyle w:val="ListParagraph"/>
        <w:numPr>
          <w:ilvl w:val="1"/>
          <w:numId w:val="1"/>
        </w:numPr>
      </w:pPr>
      <w:r>
        <w:t xml:space="preserve">Injuries associated with blunt traumatic diaphragm injury: 48.7% </w:t>
      </w:r>
      <w:proofErr w:type="gramStart"/>
      <w:r>
        <w:t>pulmonary,  44.8</w:t>
      </w:r>
      <w:proofErr w:type="gramEnd"/>
      <w:r>
        <w:t>% spleen, 39.7% liver, 30.0% pneumothorax, 21.5% hemothorax, 17.3% kidney</w:t>
      </w:r>
    </w:p>
    <w:p w14:paraId="3F05146F" w14:textId="4628F0CA" w:rsidR="00664817" w:rsidRDefault="00925A68" w:rsidP="00925A68">
      <w:pPr>
        <w:pStyle w:val="ListParagraph"/>
        <w:numPr>
          <w:ilvl w:val="1"/>
          <w:numId w:val="1"/>
        </w:numPr>
      </w:pPr>
      <w:r>
        <w:t>Injuries associated with penetrating diaphragm injury: 53.6% liver, 29.1% spleen, 28.1% pulmonary, 26.6% stomach, 26.3% hemothorax, 20.4% pneumothorax</w:t>
      </w:r>
    </w:p>
    <w:p w14:paraId="1FE3E69B" w14:textId="70C7A6C9" w:rsidR="00464764" w:rsidRDefault="00464764" w:rsidP="00925A68"/>
    <w:p w14:paraId="2859271E" w14:textId="2B467968" w:rsidR="00464764" w:rsidRDefault="00464764" w:rsidP="003A0898">
      <w:r>
        <w:t>Example of a chest X-ray that was later found to have a massive left diaphragm hernia.</w:t>
      </w:r>
    </w:p>
    <w:p w14:paraId="71B39422" w14:textId="21202B4C" w:rsidR="00464764" w:rsidRDefault="00464764" w:rsidP="00464764">
      <w:pPr>
        <w:ind w:left="720"/>
      </w:pPr>
      <w:r w:rsidRPr="00464764">
        <w:rPr>
          <w:noProof/>
        </w:rPr>
        <w:drawing>
          <wp:inline distT="0" distB="0" distL="0" distR="0" wp14:anchorId="6A29D567" wp14:editId="1E370C46">
            <wp:extent cx="2142902" cy="2032781"/>
            <wp:effectExtent l="0" t="0" r="3810" b="0"/>
            <wp:docPr id="1429982756" name="Picture 1" descr="X-ray of a person's ch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982756" name="Picture 1" descr="X-ray of a person's chest&#10;&#10;Description automatically generated"/>
                    <pic:cNvPicPr/>
                  </pic:nvPicPr>
                  <pic:blipFill>
                    <a:blip r:embed="rId6"/>
                    <a:stretch>
                      <a:fillRect/>
                    </a:stretch>
                  </pic:blipFill>
                  <pic:spPr>
                    <a:xfrm>
                      <a:off x="0" y="0"/>
                      <a:ext cx="2165528" cy="2054245"/>
                    </a:xfrm>
                    <a:prstGeom prst="rect">
                      <a:avLst/>
                    </a:prstGeom>
                  </pic:spPr>
                </pic:pic>
              </a:graphicData>
            </a:graphic>
          </wp:inline>
        </w:drawing>
      </w:r>
    </w:p>
    <w:p w14:paraId="36FE18DD" w14:textId="052029B3" w:rsidR="00464764" w:rsidRDefault="00464764" w:rsidP="003A0898">
      <w:r>
        <w:t>Note a hemothorax on the left for which a tube thoracostomy was placed and then he underwent CT scan.</w:t>
      </w:r>
    </w:p>
    <w:p w14:paraId="34A5515A" w14:textId="45D3E0CA" w:rsidR="00464764" w:rsidRDefault="00464764" w:rsidP="00464764">
      <w:pPr>
        <w:ind w:left="720"/>
      </w:pPr>
      <w:r w:rsidRPr="00464764">
        <w:rPr>
          <w:noProof/>
        </w:rPr>
        <w:lastRenderedPageBreak/>
        <w:drawing>
          <wp:inline distT="0" distB="0" distL="0" distR="0" wp14:anchorId="08DC9221" wp14:editId="132A124E">
            <wp:extent cx="2142490" cy="2359716"/>
            <wp:effectExtent l="0" t="0" r="3810" b="2540"/>
            <wp:docPr id="430900376" name="Picture 1" descr="A close-up of a chest x-r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900376" name="Picture 1" descr="A close-up of a chest x-ray&#10;&#10;Description automatically generated"/>
                    <pic:cNvPicPr/>
                  </pic:nvPicPr>
                  <pic:blipFill>
                    <a:blip r:embed="rId7"/>
                    <a:stretch>
                      <a:fillRect/>
                    </a:stretch>
                  </pic:blipFill>
                  <pic:spPr>
                    <a:xfrm>
                      <a:off x="0" y="0"/>
                      <a:ext cx="2169420" cy="2389377"/>
                    </a:xfrm>
                    <a:prstGeom prst="rect">
                      <a:avLst/>
                    </a:prstGeom>
                  </pic:spPr>
                </pic:pic>
              </a:graphicData>
            </a:graphic>
          </wp:inline>
        </w:drawing>
      </w:r>
      <w:r w:rsidRPr="00464764">
        <w:rPr>
          <w:noProof/>
        </w:rPr>
        <w:t xml:space="preserve"> </w:t>
      </w:r>
      <w:r w:rsidRPr="00464764">
        <w:rPr>
          <w:noProof/>
        </w:rPr>
        <w:drawing>
          <wp:inline distT="0" distB="0" distL="0" distR="0" wp14:anchorId="7B76431E" wp14:editId="3CF962C9">
            <wp:extent cx="2172957" cy="2356045"/>
            <wp:effectExtent l="0" t="0" r="0" b="0"/>
            <wp:docPr id="1189457888" name="Picture 1" descr="A close-up of an x-r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57888" name="Picture 1" descr="A close-up of an x-ray&#10;&#10;Description automatically generated"/>
                    <pic:cNvPicPr/>
                  </pic:nvPicPr>
                  <pic:blipFill>
                    <a:blip r:embed="rId8"/>
                    <a:stretch>
                      <a:fillRect/>
                    </a:stretch>
                  </pic:blipFill>
                  <pic:spPr>
                    <a:xfrm>
                      <a:off x="0" y="0"/>
                      <a:ext cx="2202094" cy="2387637"/>
                    </a:xfrm>
                    <a:prstGeom prst="rect">
                      <a:avLst/>
                    </a:prstGeom>
                  </pic:spPr>
                </pic:pic>
              </a:graphicData>
            </a:graphic>
          </wp:inline>
        </w:drawing>
      </w:r>
    </w:p>
    <w:p w14:paraId="1DC0D712" w14:textId="2CC468F9" w:rsidR="00464764" w:rsidRDefault="00464764" w:rsidP="003A0898">
      <w:r>
        <w:t>Note the left pneumothorax and left diaphragm disruption. Intraoperatively he was found to have the entire posterior and lateral diaphragm torn off from its attachment to the thorax.</w:t>
      </w:r>
    </w:p>
    <w:p w14:paraId="33E99FC0" w14:textId="77777777" w:rsidR="00464764" w:rsidRDefault="00464764" w:rsidP="00925A68"/>
    <w:p w14:paraId="3C923F93" w14:textId="609F7107" w:rsidR="009E2F4D" w:rsidRPr="003A0898" w:rsidRDefault="009E2F4D" w:rsidP="00925A68">
      <w:pPr>
        <w:rPr>
          <w:u w:val="single"/>
        </w:rPr>
      </w:pPr>
      <w:r w:rsidRPr="003A0898">
        <w:rPr>
          <w:u w:val="single"/>
        </w:rPr>
        <w:t>AAST Diaphragm Injury Scale</w:t>
      </w:r>
    </w:p>
    <w:p w14:paraId="63307987" w14:textId="2FF169BA" w:rsidR="009E2F4D" w:rsidRDefault="009E2F4D" w:rsidP="00925A68">
      <w:r w:rsidRPr="009E2F4D">
        <w:rPr>
          <w:noProof/>
        </w:rPr>
        <w:drawing>
          <wp:inline distT="0" distB="0" distL="0" distR="0" wp14:anchorId="5B71C6BB" wp14:editId="25FBFF0A">
            <wp:extent cx="4021667" cy="1453987"/>
            <wp:effectExtent l="0" t="0" r="4445" b="0"/>
            <wp:docPr id="355345327" name="Picture 1" descr="A screenshot of a medica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345327" name="Picture 1" descr="A screenshot of a medical report&#10;&#10;Description automatically generated"/>
                    <pic:cNvPicPr/>
                  </pic:nvPicPr>
                  <pic:blipFill>
                    <a:blip r:embed="rId9"/>
                    <a:stretch>
                      <a:fillRect/>
                    </a:stretch>
                  </pic:blipFill>
                  <pic:spPr>
                    <a:xfrm>
                      <a:off x="0" y="0"/>
                      <a:ext cx="4105392" cy="1484257"/>
                    </a:xfrm>
                    <a:prstGeom prst="rect">
                      <a:avLst/>
                    </a:prstGeom>
                  </pic:spPr>
                </pic:pic>
              </a:graphicData>
            </a:graphic>
          </wp:inline>
        </w:drawing>
      </w:r>
    </w:p>
    <w:p w14:paraId="6996DFB0" w14:textId="3A3A37CA" w:rsidR="009E2F4D" w:rsidRDefault="009E2F4D" w:rsidP="00925A68">
      <w:r>
        <w:t xml:space="preserve">From Moore et al. </w:t>
      </w:r>
      <w:r>
        <w:fldChar w:fldCharType="begin"/>
      </w:r>
      <w:r>
        <w:instrText xml:space="preserve"> ADDIN ZOTERO_ITEM CSL_CITATION {"citationID":"lkUHSOVN","properties":{"formattedCitation":"\\super 6\\nosupersub{}","plainCitation":"6","noteIndex":0},"citationItems":[{"id":667,"uris":["http://zotero.org/users/9144924/items/HJBDECT9"],"itemData":{"id":667,"type":"article-journal","container-title":"The Journal of Trauma","ISSN":"0022-5282","issue":"3","journalAbbreviation":"J Trauma","language":"eng","note":"PMID: 8145307","page":"299-300","source":"PubMed","title":"Organ injury scaling. IV: Thoracic vascular, lung, cardiac, and diaphragm","title-short":"Organ injury scaling. IV","volume":"36","author":[{"family":"Moore","given":"E. E."},{"family":"Malangoni","given":"M. A."},{"family":"Cogbill","given":"T. H."},{"family":"Shackford","given":"S. R."},{"family":"Champion","given":"H. R."},{"family":"Jurkovich","given":"G. J."},{"family":"McAninch","given":"J. W."},{"family":"Trafton","given":"P. G."}],"issued":{"date-parts":[["1994",3]]}}}],"schema":"https://github.com/citation-style-language/schema/raw/master/csl-citation.json"} </w:instrText>
      </w:r>
      <w:r>
        <w:fldChar w:fldCharType="separate"/>
      </w:r>
      <w:r w:rsidRPr="009E2F4D">
        <w:rPr>
          <w:rFonts w:ascii="Calibri" w:cs="Calibri"/>
          <w:kern w:val="0"/>
          <w:vertAlign w:val="superscript"/>
        </w:rPr>
        <w:t>6</w:t>
      </w:r>
      <w:r>
        <w:fldChar w:fldCharType="end"/>
      </w:r>
    </w:p>
    <w:p w14:paraId="2AA125AA" w14:textId="77777777" w:rsidR="009E2F4D" w:rsidRDefault="009E2F4D" w:rsidP="00925A68"/>
    <w:p w14:paraId="35A6507E" w14:textId="738C6E0D" w:rsidR="00D27D18" w:rsidRPr="003A0898" w:rsidRDefault="00D27D18">
      <w:pPr>
        <w:rPr>
          <w:u w:val="single"/>
        </w:rPr>
      </w:pPr>
      <w:r w:rsidRPr="003A0898">
        <w:rPr>
          <w:u w:val="single"/>
        </w:rPr>
        <w:t>Non-Operative Management of Right-Sided and Posterior Thoracoabdominal Injuries</w:t>
      </w:r>
    </w:p>
    <w:p w14:paraId="1B8D711D" w14:textId="01845E01" w:rsidR="000F5F33" w:rsidRDefault="000F5F33" w:rsidP="000F5F33">
      <w:pPr>
        <w:pStyle w:val="ListParagraph"/>
        <w:numPr>
          <w:ilvl w:val="0"/>
          <w:numId w:val="1"/>
        </w:numPr>
      </w:pPr>
      <w:r>
        <w:t>Patient must be hemodynamically stable without peritonitis.</w:t>
      </w:r>
    </w:p>
    <w:p w14:paraId="54E291AC" w14:textId="375D4BB1" w:rsidR="00D27D18" w:rsidRDefault="00D27D18" w:rsidP="00D27D18">
      <w:pPr>
        <w:pStyle w:val="ListParagraph"/>
        <w:numPr>
          <w:ilvl w:val="0"/>
          <w:numId w:val="1"/>
        </w:numPr>
      </w:pPr>
      <w:proofErr w:type="gramStart"/>
      <w:r>
        <w:t>Right-sided</w:t>
      </w:r>
      <w:proofErr w:type="gramEnd"/>
      <w:r>
        <w:t xml:space="preserve"> and posterior penetrating wounds </w:t>
      </w:r>
      <w:r w:rsidR="000F5F33">
        <w:t xml:space="preserve">have been </w:t>
      </w:r>
      <w:r>
        <w:t>managed non-operatively.</w:t>
      </w:r>
    </w:p>
    <w:p w14:paraId="32598A62" w14:textId="165998A4" w:rsidR="00D27D18" w:rsidRDefault="00D27D18" w:rsidP="00D27D18">
      <w:pPr>
        <w:pStyle w:val="ListParagraph"/>
        <w:numPr>
          <w:ilvl w:val="0"/>
          <w:numId w:val="1"/>
        </w:numPr>
      </w:pPr>
      <w:proofErr w:type="spellStart"/>
      <w:r>
        <w:t>Ertekin</w:t>
      </w:r>
      <w:proofErr w:type="spellEnd"/>
      <w:r>
        <w:t xml:space="preserve"> et al. found no major morbidity or mortality at average of 13 month follow up</w:t>
      </w:r>
      <w:r w:rsidR="000F5F33">
        <w:t xml:space="preserve"> in all four patients with right-sided injuries. </w:t>
      </w:r>
    </w:p>
    <w:p w14:paraId="22A55506" w14:textId="6AED95C4" w:rsidR="00D27D18" w:rsidRDefault="00D27D18" w:rsidP="00D27D18">
      <w:pPr>
        <w:pStyle w:val="ListParagraph"/>
        <w:numPr>
          <w:ilvl w:val="0"/>
          <w:numId w:val="1"/>
        </w:numPr>
      </w:pPr>
      <w:r>
        <w:t xml:space="preserve">Non-operative management of a right sided traumatic diaphragm injury can result in a </w:t>
      </w:r>
      <w:proofErr w:type="spellStart"/>
      <w:r>
        <w:t>b</w:t>
      </w:r>
      <w:r w:rsidR="002616E6">
        <w:t>ilothorax</w:t>
      </w:r>
      <w:proofErr w:type="spellEnd"/>
      <w:r w:rsidR="002616E6">
        <w:t xml:space="preserve"> which can either be managed operatively with repair of diaphragm defect or non-operatively following same pathway as intraperitoneal bile leaks.</w:t>
      </w:r>
    </w:p>
    <w:p w14:paraId="4A4E25B8" w14:textId="184CA65E" w:rsidR="002616E6" w:rsidRDefault="002616E6" w:rsidP="00D27D18">
      <w:pPr>
        <w:pStyle w:val="ListParagraph"/>
        <w:numPr>
          <w:ilvl w:val="0"/>
          <w:numId w:val="1"/>
        </w:numPr>
      </w:pPr>
      <w:r>
        <w:t>Murray et al., had a report of 28 patients with delayed diaphragmatic hernia from traumatic diaphragm injury and only one of those patients had a right-sided injury.</w:t>
      </w:r>
      <w:r w:rsidR="00925A68">
        <w:fldChar w:fldCharType="begin"/>
      </w:r>
      <w:r w:rsidR="00925A68">
        <w:instrText xml:space="preserve"> ADDIN ZOTERO_ITEM CSL_CITATION {"citationID":"kOPvbMkI","properties":{"formattedCitation":"\\super 1\\nosupersub{}","plainCitation":"1","noteIndex":0},"citationItems":[{"id":653,"uris":["http://zotero.org/users/9144924/items/6C3AUBD3"],"itemData":{"id":653,"type":"article-journal","abstract":"BACKGROUND: Traumatic diaphragmatic injury (TDI) is a rarely diagnosed injury in trauma. Previous studies have been limited in their evaluation of TDI because of small population size and center bias. Although injuries may be suspected based on penetrating mechanism, blunt injuries may be particularly difficult to detect. The American College of Surgeons National Trauma Data Bank is the largest trauma database in the United States. We hypothesized that we could identify specific injury patterns associated with blunt and penetrating TDIs.\nMETHODS: We examined demographics, diagnoses, mechanism of injury, and outcomes for patients with TDI in 2012 as this is the largest and most recent dataset available. Comparisons were made using chi-square or independent samples t test.\nRESULTS: There were a total of 833,309 encounters in the National Trauma Data Bank in 2012. Three thousand eight hundred seventy-three patients had a TDI (.46%). Of those, 1,240 (33%) patients had a blunt mechanism and 2,543 (67%) had a penetrating mechanism. Patients with blunt TDI were older (44 ± 19 vs 31 ± 13 years, P &lt; .001), had a higher injury severity score (33 ± 14 vs 24 ± 15, P &lt; .001), and a higher mortality rate (19.8% vs 8.8%, P &lt; .001). Compared with patients with penetrating injuries, those with blunt TDI were more likely to have injuries to the thoracic aorta (2.9% vs .5%, P &lt; .001), lung (48.7% vs 28.1, P &lt; .001), bladder (5.9% vs .7%, P &lt; .001), and spleen (44.8% vs 29.1%, P &lt; .001). Penetrating TDI was associated with liver and hollow viscus injuries.\nCONCLUSIONS: Diaphragmatic injury is an uncommon but significant diagnosis in trauma patients. Blunt injuries may be more likely to be occult; however, a pattern of associated injuries to the aorta, lung, spleen, and bladder should prompt further workup for TDI.","container-title":"American Journal of Surgery","DOI":"10.1016/j.amjsurg.2014.12.023","ISSN":"1879-1883","issue":"5","journalAbbreviation":"Am J Surg","language":"eng","note":"PMID: 25952278","page":"864-868; discussion 868-869","source":"PubMed","title":"Traumatic diaphragmatic injury in the American College of Surgeons National Trauma Data Bank: a new examination of a rare diagnosis","title-short":"Traumatic diaphragmatic injury in the American College of Surgeons National Trauma Data Bank","volume":"209","author":[{"family":"Fair","given":"Kelly A."},{"family":"Gordon","given":"Nicole T."},{"family":"Barbosa","given":"Ronald R."},{"family":"Rowell","given":"Susan E."},{"family":"Watters","given":"Jennifer M."},{"family":"Schreiber","given":"Martin A."}],"issued":{"date-parts":[["2015",5]]}}}],"schema":"https://github.com/citation-style-language/schema/raw/master/csl-citation.json"} </w:instrText>
      </w:r>
      <w:r w:rsidR="00925A68">
        <w:fldChar w:fldCharType="separate"/>
      </w:r>
      <w:r w:rsidR="00925A68" w:rsidRPr="00925A68">
        <w:rPr>
          <w:rFonts w:ascii="Calibri" w:cs="Calibri"/>
          <w:kern w:val="0"/>
          <w:vertAlign w:val="superscript"/>
        </w:rPr>
        <w:t>1</w:t>
      </w:r>
      <w:r w:rsidR="00925A68">
        <w:fldChar w:fldCharType="end"/>
      </w:r>
    </w:p>
    <w:p w14:paraId="42770A33" w14:textId="77777777" w:rsidR="00D27D18" w:rsidRDefault="00D27D18"/>
    <w:p w14:paraId="06C39E3F" w14:textId="72BB5984" w:rsidR="00664817" w:rsidRPr="003A0898" w:rsidRDefault="00664817">
      <w:pPr>
        <w:rPr>
          <w:u w:val="single"/>
        </w:rPr>
      </w:pPr>
      <w:r w:rsidRPr="003A0898">
        <w:rPr>
          <w:u w:val="single"/>
        </w:rPr>
        <w:t>Surgical Approach Considerations</w:t>
      </w:r>
    </w:p>
    <w:p w14:paraId="0C0F27A4" w14:textId="54A5053C" w:rsidR="002D348F" w:rsidRDefault="002D348F" w:rsidP="00892896">
      <w:pPr>
        <w:pStyle w:val="ListParagraph"/>
        <w:numPr>
          <w:ilvl w:val="0"/>
          <w:numId w:val="1"/>
        </w:numPr>
      </w:pPr>
      <w:r>
        <w:t>The majority (</w:t>
      </w:r>
      <w:r w:rsidR="00E904AF">
        <w:t>about 80</w:t>
      </w:r>
      <w:r>
        <w:t>%</w:t>
      </w:r>
      <w:r w:rsidR="00E904AF">
        <w:t xml:space="preserve"> or higher</w:t>
      </w:r>
      <w:r>
        <w:t>) are performed via abdominal approach</w:t>
      </w:r>
      <w:r w:rsidR="006716A7">
        <w:t xml:space="preserve"> and abdominal approach is conditionally recommended by the EAST task force</w:t>
      </w:r>
      <w:r w:rsidR="00892896">
        <w:t xml:space="preserve"> and strongly recommended by the WSES task force</w:t>
      </w:r>
      <w:r w:rsidR="006716A7">
        <w:t>.</w:t>
      </w:r>
      <w:r w:rsidR="00892896">
        <w:fldChar w:fldCharType="begin"/>
      </w:r>
      <w:r w:rsidR="00892896">
        <w:instrText xml:space="preserve"> ADDIN ZOTERO_ITEM CSL_CITATION {"citationID":"FignS8r2","properties":{"formattedCitation":"\\super 2,5\\nosupersub{}","plainCitation":"2,5","noteIndex":0},"citationItems":[{"id":658,"uris":["http://zotero.org/users/9144924/items/AY5VMMQB"],"itemData":{"id":658,"type":"article-journal","abstract":"Diaphragmatic hernia (DH) presenting acutely can be a potentially life-threatening condition. Its management continues to be debatable.","container-title":"World Journal of Emergency Surgery","DOI":"10.1186/s13017-023-00510-x","ISSN":"1749-7922","issue":"1","journalAbbreviation":"World Journal of Emergency Surgery","page":"43","source":"BioMed Central","title":"Management of complicated diaphragmatic hernia in the acute setting: a WSES position paper","title-short":"Management of complicated diaphragmatic hernia in the acute setting","volume":"18","author":[{"family":"Giuffrida","given":"Mario"},{"family":"Perrone","given":"Gennaro"},{"family":"Abu-Zidan","given":"Fikri"},{"family":"Agnoletti","given":"Vanni"},{"family":"Ansaloni","given":"Luca"},{"family":"Baiocchi","given":"Gian Luca"},{"family":"Bendinelli","given":"Cino"},{"family":"Biffl","given":"Walter L."},{"family":"Bonavina","given":"Luigi"},{"family":"Bravi","given":"Francesca"},{"family":"Carcoforo","given":"Paolo"},{"family":"Ceresoli","given":"Marco"},{"family":"Chichom-Mefire","given":"Alain"},{"family":"Coccolini","given":"Federico"},{"family":"Coimbra","given":"Raul"},{"family":"Angelis","given":"Nicola","non-dropping-particle":"de’"},{"family":"Moya","given":"Marc","non-dropping-particle":"de"},{"family":"De Simone","given":"Belinda"},{"family":"Di Saverio","given":"Salomone"},{"family":"Fraga","given":"Gustavo Pereira"},{"family":"Galante","given":"Joseph"},{"family":"Ivatury","given":"Rao"},{"family":"Kashuk","given":"Jeffry"},{"family":"Kelly","given":"Michael Denis"},{"family":"Kirkpatrick","given":"Andrew W."},{"family":"Kluger","given":"Yoram"},{"family":"Koike","given":"Kaoru"},{"family":"Leppaniemi","given":"Ari"},{"family":"Maier","given":"Ronald V."},{"family":"Moore","given":"Ernest Eugene"},{"family":"Peitzmann","given":"Andrew"},{"family":"Sakakushev","given":"Boris"},{"family":"Sartelli","given":"Massimo"},{"family":"Sugrue","given":"Michael"},{"family":"Tian","given":"Brian W. C. A."},{"family":"Broek","given":"Richard Ten"},{"family":"Vallicelli","given":"Carlo"},{"family":"Wani","given":"Imtaz"},{"family":"Weber","given":"Dieter G."},{"family":"Docimo","given":"Giovanni"},{"family":"Catena","given":"Fausto"}],"issued":{"date-parts":[["2023",7,26]]}}},{"id":652,"uris":["http://zotero.org/users/9144924/items/LGXZ3UDU"],"itemData":{"id":652,"type":"article-journal","abstract":"BACKGROUND: Traumatic diaphragm injuries (TDI) pose both diagnostic and therapeutic challenges in both the acute and chronic phases. There are no published practice management guidelines to date for TDI. We aim to formulate a practice management guideline for TDI using the Grading of Recommendations Assessment, Development and Evaluation (GRADE) methodology.\nMETHODS: The working group formulated five Patient, Intervention, Comparator, Outcome questions regarding the following topics: (1) diagnostic approach (laparoscopy vs. computed tomography); (2) nonoperative management of penetrating right-sided injuries; (3) surgical approach (abdominal or thoracic) for acute TDI, including (4) the use of laparoscopy; and (5) surgical approach (abdominal or thoracic) for delayed TDI. A systematic review was undertaken and last updated December 2016. RevMan 5 (Cochran Collaboration) and GRADEpro (Grade Working Group) software were used. Recommendations were voted on by working group members. Consensus was obtained for each recommendation.\nRESULTS: A total of 56 articles were used to formulate the recommendations. Most studies were retrospective case series with variable reporting of outcomes measures and outcomes frequently not stratified to intervention or comparator. The overall quality of the evidence was very low for all Patient, Intervention, Comparator, Outcomes. Therefore, only conditional recommendations could be made.\nCONCLUSION:","container-title":"Journal of Trauma and Acute Care Surgery","DOI":"10.1097/TA.0000000000001924","ISSN":"2163-0763, 2163-0755","issue":"1","journalAbbreviation":"J Trauma Acute Care Surg","language":"en","page":"198-207","source":"DOI.org (Crossref)","title":"Evaluation and management of traumatic diaphragmatic injuries: A Practice Management Guideline from the Eastern Association for the Surgery of Trauma","title-short":"Evaluation and management of traumatic diaphragmatic injuries","volume":"85","author":[{"family":"McDonald","given":"Amy A."},{"family":"Robinson","given":"Bryce R.H."},{"family":"Alarcon","given":"Louis"},{"family":"Bosarge","given":"Patrick L."},{"family":"Dorion","given":"Heath"},{"family":"Haut","given":"Elliott R."},{"family":"Juern","given":"Jeremy"},{"family":"Madbak","given":"Firas"},{"family":"Reddy","given":"Srinivas"},{"family":"Weiss","given":"Patricia"},{"family":"Como","given":"John J."}],"issued":{"date-parts":[["2018",7]]}}}],"schema":"https://github.com/citation-style-language/schema/raw/master/csl-citation.json"} </w:instrText>
      </w:r>
      <w:r w:rsidR="00892896">
        <w:fldChar w:fldCharType="separate"/>
      </w:r>
      <w:r w:rsidR="00892896" w:rsidRPr="00892896">
        <w:rPr>
          <w:rFonts w:ascii="Calibri" w:cs="Calibri"/>
          <w:kern w:val="0"/>
          <w:vertAlign w:val="superscript"/>
        </w:rPr>
        <w:t>2,5</w:t>
      </w:r>
      <w:r w:rsidR="00892896">
        <w:fldChar w:fldCharType="end"/>
      </w:r>
      <w:r w:rsidR="00892896">
        <w:t xml:space="preserve"> </w:t>
      </w:r>
    </w:p>
    <w:p w14:paraId="76B9E2DD" w14:textId="678C7472" w:rsidR="00464764" w:rsidRDefault="00464764" w:rsidP="00464764">
      <w:pPr>
        <w:pStyle w:val="ListParagraph"/>
        <w:numPr>
          <w:ilvl w:val="0"/>
          <w:numId w:val="1"/>
        </w:numPr>
      </w:pPr>
      <w:r>
        <w:t xml:space="preserve">Consider thoracoscopic approach for right-sided stab wounds with concern for diaphragm injury in the stable patient. </w:t>
      </w:r>
      <w:r>
        <w:fldChar w:fldCharType="begin"/>
      </w:r>
      <w:r>
        <w:instrText xml:space="preserve"> ADDIN ZOTERO_ITEM CSL_CITATION {"citationID":"kEIKw9dH","properties":{"formattedCitation":"\\super 5\\nosupersub{}","plainCitation":"5","noteIndex":0},"citationItems":[{"id":652,"uris":["http://zotero.org/users/9144924/items/LGXZ3UDU"],"itemData":{"id":652,"type":"article-journal","abstract":"BACKGROUND: Traumatic diaphragm injuries (TDI) pose both diagnostic and therapeutic challenges in both the acute and chronic phases. There are no published practice management guidelines to date for TDI. We aim to formulate a practice management guideline for TDI using the Grading of Recommendations Assessment, Development and Evaluation (GRADE) methodology.\nMETHODS: The working group formulated five Patient, Intervention, Comparator, Outcome questions regarding the following topics: (1) diagnostic approach (laparoscopy vs. computed tomography); (2) nonoperative management of penetrating right-sided injuries; (3) surgical approach (abdominal or thoracic) for acute TDI, including (4) the use of laparoscopy; and (5) surgical approach (abdominal or thoracic) for delayed TDI. A systematic review was undertaken and last updated December 2016. RevMan 5 (Cochran Collaboration) and GRADEpro (Grade Working Group) software were used. Recommendations were voted on by working group members. Consensus was obtained for each recommendation.\nRESULTS: A total of 56 articles were used to formulate the recommendations. Most studies were retrospective case series with variable reporting of outcomes measures and outcomes frequently not stratified to intervention or comparator. The overall quality of the evidence was very low for all Patient, Intervention, Comparator, Outcomes. Therefore, only conditional recommendations could be made.\nCONCLUSION:","container-title":"Journal of Trauma and Acute Care Surgery","DOI":"10.1097/TA.0000000000001924","ISSN":"2163-0763, 2163-0755","issue":"1","journalAbbreviation":"J Trauma Acute Care Surg","language":"en","page":"198-207","source":"DOI.org (Crossref)","title":"Evaluation and management of traumatic diaphragmatic injuries: A Practice Management Guideline from the Eastern Association for the Surgery of Trauma","title-short":"Evaluation and management of traumatic diaphragmatic injuries","volume":"85","author":[{"family":"McDonald","given":"Amy A."},{"family":"Robinson","given":"Bryce R.H."},{"family":"Alarcon","given":"Louis"},{"family":"Bosarge","given":"Patrick L."},{"family":"Dorion","given":"Heath"},{"family":"Haut","given":"Elliott R."},{"family":"Juern","given":"Jeremy"},{"family":"Madbak","given":"Firas"},{"family":"Reddy","given":"Srinivas"},{"family":"Weiss","given":"Patricia"},{"family":"Como","given":"John J."}],"issued":{"date-parts":[["2018",7]]}}}],"schema":"https://github.com/citation-style-language/schema/raw/master/csl-citation.json"} </w:instrText>
      </w:r>
      <w:r>
        <w:fldChar w:fldCharType="separate"/>
      </w:r>
      <w:r w:rsidRPr="00AB2986">
        <w:rPr>
          <w:rFonts w:ascii="Calibri" w:cs="Calibri"/>
          <w:kern w:val="0"/>
          <w:vertAlign w:val="superscript"/>
        </w:rPr>
        <w:t>5</w:t>
      </w:r>
      <w:r>
        <w:fldChar w:fldCharType="end"/>
      </w:r>
      <w:r>
        <w:t xml:space="preserve"> </w:t>
      </w:r>
    </w:p>
    <w:p w14:paraId="0188EB13" w14:textId="23B950E7" w:rsidR="006716A7" w:rsidRDefault="006716A7" w:rsidP="006716A7">
      <w:pPr>
        <w:pStyle w:val="ListParagraph"/>
        <w:numPr>
          <w:ilvl w:val="0"/>
          <w:numId w:val="1"/>
        </w:numPr>
      </w:pPr>
      <w:r>
        <w:lastRenderedPageBreak/>
        <w:t>For repair of diaphragmatic hernias recognized in a delayed manner, the transthoracic approach had a higher incidence of pneumonia but otherwise there was no difference noted in the study of 28 patients and there are no available high quality studies to recommend one approach over the other.</w:t>
      </w:r>
      <w:r>
        <w:fldChar w:fldCharType="begin"/>
      </w:r>
      <w:r w:rsidR="00464764">
        <w:instrText xml:space="preserve"> ADDIN ZOTERO_ITEM CSL_CITATION {"citationID":"UNtLzYnO","properties":{"formattedCitation":"\\super 4\\nosupersub{}","plainCitation":"4","noteIndex":0},"citationItems":[{"id":656,"uris":["http://zotero.org/users/9144924/items/7QW3MAG9"],"itemData":{"id":656,"type":"article-journal","abstract":"Standard teaching has been to approach chronic diaphragmatic hernias (CDH) via a thoracotomy. It has been our experience that CDH can be safely approached via an abdominal incision. The objective of this study was to evaluate the outcome of patients undergoing the transabdominal approach for repair of CDH and comparing the outcome with that of patients undergoing a transthoracic (TT) approach. This is a retrospective chart review and was performed of patients with CDH secondary to trauma. Patient demographics, presenting symptoms, operative approach, and complications were collected. Patients were stratified by the surgical approach, TA versus TT. The endpoints of analysis were need for second incision, intraoperative and postoperative complications (enterotomies, pneumonia), need for a chest tube, mechanical ventilation postoperatively, and ICU and hospital days. Twenty-eight patients with CDH repairs performed between Jan 1993 and Dec 2002 were identified. Nineteen patients were in the TA group, and nine were in the TT group. Patients in the TA group had a higher incidence of emergent surgery (68% vs 11%, P = 0.005) and had a lower incidence of postoperative pneumonia (0% vs 33%, P = 0.009). No case of enteric injury from lysis of adhesions in the chest was identified. The need for a second incision (11%), the mortality (11%), ICU stay, and hospital stay were the same between the two groups. It appears that repair of CDH can be performed safely through an abdominal approach.","container-title":"The American Surgeon","ISSN":"0003-1348","issue":"10","journalAbbreviation":"Am Surg","language":"eng","note":"PMID: 15529846","page":"897-900","source":"PubMed","title":"Abdominal approach to chronic diaphragmatic hernias: is it safe?","title-short":"Abdominal approach to chronic diaphragmatic hernias","volume":"70","author":[{"family":"Murray","given":"James A."},{"family":"Weng","given":"Janie"},{"family":"Velmahos","given":"George C."},{"family":"Demetriades","given":"Demetrios"}],"issued":{"date-parts":[["2004",10]]}}}],"schema":"https://github.com/citation-style-language/schema/raw/master/csl-citation.json"} </w:instrText>
      </w:r>
      <w:r>
        <w:fldChar w:fldCharType="separate"/>
      </w:r>
      <w:r w:rsidR="00464764" w:rsidRPr="00464764">
        <w:rPr>
          <w:rFonts w:ascii="Calibri" w:cs="Calibri"/>
          <w:kern w:val="0"/>
          <w:vertAlign w:val="superscript"/>
        </w:rPr>
        <w:t>4</w:t>
      </w:r>
      <w:r>
        <w:fldChar w:fldCharType="end"/>
      </w:r>
      <w:r>
        <w:t xml:space="preserve"> </w:t>
      </w:r>
    </w:p>
    <w:p w14:paraId="477C00A0" w14:textId="150F6270" w:rsidR="006716A7" w:rsidRDefault="006716A7" w:rsidP="006716A7">
      <w:pPr>
        <w:pStyle w:val="ListParagraph"/>
        <w:numPr>
          <w:ilvl w:val="0"/>
          <w:numId w:val="1"/>
        </w:numPr>
      </w:pPr>
      <w:r>
        <w:t>Consider abdominal approach when there is concern for visceral ischemia. Consider thoracic approach if preoperative imaging suggests that reducing hernia contents from the abdomen may be more difficult.</w:t>
      </w:r>
    </w:p>
    <w:p w14:paraId="24B6456C" w14:textId="7C473262" w:rsidR="00664817" w:rsidRDefault="00664817" w:rsidP="00664817">
      <w:pPr>
        <w:pStyle w:val="ListParagraph"/>
        <w:numPr>
          <w:ilvl w:val="0"/>
          <w:numId w:val="1"/>
        </w:numPr>
      </w:pPr>
      <w:r>
        <w:t>Approach may be dictated by other injuries</w:t>
      </w:r>
      <w:r w:rsidR="006716A7">
        <w:t xml:space="preserve"> based on penetrating trajectory or imaging findings if available.</w:t>
      </w:r>
    </w:p>
    <w:p w14:paraId="051F99D1" w14:textId="2FAB1BFB" w:rsidR="00464764" w:rsidRDefault="00464764" w:rsidP="009245B5">
      <w:pPr>
        <w:pStyle w:val="ListParagraph"/>
        <w:numPr>
          <w:ilvl w:val="0"/>
          <w:numId w:val="1"/>
        </w:numPr>
      </w:pPr>
      <w:r>
        <w:t xml:space="preserve">There is wide variability on how to repair a diaphragm hernia. The following are some of the ways repair has been described but due to no </w:t>
      </w:r>
      <w:proofErr w:type="gramStart"/>
      <w:r>
        <w:t>high quality</w:t>
      </w:r>
      <w:proofErr w:type="gramEnd"/>
      <w:r>
        <w:t xml:space="preserve"> evidence one technique cannot be recommended over another:</w:t>
      </w:r>
    </w:p>
    <w:p w14:paraId="76D41675" w14:textId="77777777" w:rsidR="00464764" w:rsidRDefault="009E2F4D" w:rsidP="00464764">
      <w:pPr>
        <w:pStyle w:val="ListParagraph"/>
        <w:numPr>
          <w:ilvl w:val="1"/>
          <w:numId w:val="1"/>
        </w:numPr>
      </w:pPr>
      <w:r>
        <w:t>2-0 or larger suture, monofilament or braided, permanent or absorbable.</w:t>
      </w:r>
    </w:p>
    <w:p w14:paraId="7AE85439" w14:textId="77777777" w:rsidR="00464764" w:rsidRDefault="009E2F4D" w:rsidP="00464764">
      <w:pPr>
        <w:pStyle w:val="ListParagraph"/>
        <w:numPr>
          <w:ilvl w:val="1"/>
          <w:numId w:val="1"/>
        </w:numPr>
      </w:pPr>
      <w:r>
        <w:t>Some advocate to use mesh to repair larger defects after primary closure</w:t>
      </w:r>
      <w:r>
        <w:fldChar w:fldCharType="begin"/>
      </w:r>
      <w:r>
        <w:instrText xml:space="preserve"> ADDIN ZOTERO_ITEM CSL_CITATION {"citationID":"B9SaOrAW","properties":{"formattedCitation":"\\super 2\\nosupersub{}","plainCitation":"2","noteIndex":0},"citationItems":[{"id":658,"uris":["http://zotero.org/users/9144924/items/AY5VMMQB"],"itemData":{"id":658,"type":"article-journal","abstract":"Diaphragmatic hernia (DH) presenting acutely can be a potentially life-threatening condition. Its management continues to be debatable.","container-title":"World Journal of Emergency Surgery","DOI":"10.1186/s13017-023-00510-x","ISSN":"1749-7922","issue":"1","journalAbbreviation":"World Journal of Emergency Surgery","page":"43","source":"BioMed Central","title":"Management of complicated diaphragmatic hernia in the acute setting: a WSES position paper","title-short":"Management of complicated diaphragmatic hernia in the acute setting","volume":"18","author":[{"family":"Giuffrida","given":"Mario"},{"family":"Perrone","given":"Gennaro"},{"family":"Abu-Zidan","given":"Fikri"},{"family":"Agnoletti","given":"Vanni"},{"family":"Ansaloni","given":"Luca"},{"family":"Baiocchi","given":"Gian Luca"},{"family":"Bendinelli","given":"Cino"},{"family":"Biffl","given":"Walter L."},{"family":"Bonavina","given":"Luigi"},{"family":"Bravi","given":"Francesca"},{"family":"Carcoforo","given":"Paolo"},{"family":"Ceresoli","given":"Marco"},{"family":"Chichom-Mefire","given":"Alain"},{"family":"Coccolini","given":"Federico"},{"family":"Coimbra","given":"Raul"},{"family":"Angelis","given":"Nicola","non-dropping-particle":"de’"},{"family":"Moya","given":"Marc","non-dropping-particle":"de"},{"family":"De Simone","given":"Belinda"},{"family":"Di Saverio","given":"Salomone"},{"family":"Fraga","given":"Gustavo Pereira"},{"family":"Galante","given":"Joseph"},{"family":"Ivatury","given":"Rao"},{"family":"Kashuk","given":"Jeffry"},{"family":"Kelly","given":"Michael Denis"},{"family":"Kirkpatrick","given":"Andrew W."},{"family":"Kluger","given":"Yoram"},{"family":"Koike","given":"Kaoru"},{"family":"Leppaniemi","given":"Ari"},{"family":"Maier","given":"Ronald V."},{"family":"Moore","given":"Ernest Eugene"},{"family":"Peitzmann","given":"Andrew"},{"family":"Sakakushev","given":"Boris"},{"family":"Sartelli","given":"Massimo"},{"family":"Sugrue","given":"Michael"},{"family":"Tian","given":"Brian W. C. A."},{"family":"Broek","given":"Richard Ten"},{"family":"Vallicelli","given":"Carlo"},{"family":"Wani","given":"Imtaz"},{"family":"Weber","given":"Dieter G."},{"family":"Docimo","given":"Giovanni"},{"family":"Catena","given":"Fausto"}],"issued":{"date-parts":[["2023",7,26]]}}}],"schema":"https://github.com/citation-style-language/schema/raw/master/csl-citation.json"} </w:instrText>
      </w:r>
      <w:r>
        <w:fldChar w:fldCharType="separate"/>
      </w:r>
      <w:r w:rsidRPr="009E2F4D">
        <w:rPr>
          <w:rFonts w:ascii="Calibri" w:cs="Calibri"/>
          <w:kern w:val="0"/>
          <w:vertAlign w:val="superscript"/>
        </w:rPr>
        <w:t>2</w:t>
      </w:r>
      <w:r>
        <w:fldChar w:fldCharType="end"/>
      </w:r>
      <w:r>
        <w:t xml:space="preserve">. </w:t>
      </w:r>
    </w:p>
    <w:p w14:paraId="56A215C1" w14:textId="77777777" w:rsidR="00464764" w:rsidRDefault="009245B5" w:rsidP="00464764">
      <w:pPr>
        <w:pStyle w:val="ListParagraph"/>
        <w:numPr>
          <w:ilvl w:val="1"/>
          <w:numId w:val="1"/>
        </w:numPr>
      </w:pPr>
      <w:r>
        <w:t>The WSES task force advocates to use interrupted, non-absorbable 2-0 or 0 monofilament or braided sutures in two layers with mesh on-lay for defects greater than 3 cm.</w:t>
      </w:r>
      <w:r>
        <w:fldChar w:fldCharType="begin"/>
      </w:r>
      <w:r>
        <w:instrText xml:space="preserve"> ADDIN ZOTERO_ITEM CSL_CITATION {"citationID":"aFTRN9cA","properties":{"formattedCitation":"\\super 2\\nosupersub{}","plainCitation":"2","noteIndex":0},"citationItems":[{"id":658,"uris":["http://zotero.org/users/9144924/items/AY5VMMQB"],"itemData":{"id":658,"type":"article-journal","abstract":"Diaphragmatic hernia (DH) presenting acutely can be a potentially life-threatening condition. Its management continues to be debatable.","container-title":"World Journal of Emergency Surgery","DOI":"10.1186/s13017-023-00510-x","ISSN":"1749-7922","issue":"1","journalAbbreviation":"World Journal of Emergency Surgery","page":"43","source":"BioMed Central","title":"Management of complicated diaphragmatic hernia in the acute setting: a WSES position paper","title-short":"Management of complicated diaphragmatic hernia in the acute setting","volume":"18","author":[{"family":"Giuffrida","given":"Mario"},{"family":"Perrone","given":"Gennaro"},{"family":"Abu-Zidan","given":"Fikri"},{"family":"Agnoletti","given":"Vanni"},{"family":"Ansaloni","given":"Luca"},{"family":"Baiocchi","given":"Gian Luca"},{"family":"Bendinelli","given":"Cino"},{"family":"Biffl","given":"Walter L."},{"family":"Bonavina","given":"Luigi"},{"family":"Bravi","given":"Francesca"},{"family":"Carcoforo","given":"Paolo"},{"family":"Ceresoli","given":"Marco"},{"family":"Chichom-Mefire","given":"Alain"},{"family":"Coccolini","given":"Federico"},{"family":"Coimbra","given":"Raul"},{"family":"Angelis","given":"Nicola","non-dropping-particle":"de’"},{"family":"Moya","given":"Marc","non-dropping-particle":"de"},{"family":"De Simone","given":"Belinda"},{"family":"Di Saverio","given":"Salomone"},{"family":"Fraga","given":"Gustavo Pereira"},{"family":"Galante","given":"Joseph"},{"family":"Ivatury","given":"Rao"},{"family":"Kashuk","given":"Jeffry"},{"family":"Kelly","given":"Michael Denis"},{"family":"Kirkpatrick","given":"Andrew W."},{"family":"Kluger","given":"Yoram"},{"family":"Koike","given":"Kaoru"},{"family":"Leppaniemi","given":"Ari"},{"family":"Maier","given":"Ronald V."},{"family":"Moore","given":"Ernest Eugene"},{"family":"Peitzmann","given":"Andrew"},{"family":"Sakakushev","given":"Boris"},{"family":"Sartelli","given":"Massimo"},{"family":"Sugrue","given":"Michael"},{"family":"Tian","given":"Brian W. C. A."},{"family":"Broek","given":"Richard Ten"},{"family":"Vallicelli","given":"Carlo"},{"family":"Wani","given":"Imtaz"},{"family":"Weber","given":"Dieter G."},{"family":"Docimo","given":"Giovanni"},{"family":"Catena","given":"Fausto"}],"issued":{"date-parts":[["2023",7,26]]}}}],"schema":"https://github.com/citation-style-language/schema/raw/master/csl-citation.json"} </w:instrText>
      </w:r>
      <w:r>
        <w:fldChar w:fldCharType="separate"/>
      </w:r>
      <w:r w:rsidRPr="009245B5">
        <w:rPr>
          <w:rFonts w:ascii="Calibri" w:cs="Calibri"/>
          <w:kern w:val="0"/>
          <w:vertAlign w:val="superscript"/>
        </w:rPr>
        <w:t>2</w:t>
      </w:r>
      <w:r>
        <w:fldChar w:fldCharType="end"/>
      </w:r>
      <w:r>
        <w:t xml:space="preserve"> </w:t>
      </w:r>
    </w:p>
    <w:p w14:paraId="38CE09CC" w14:textId="3DF40CF6" w:rsidR="00FB0C6D" w:rsidRDefault="009245B5" w:rsidP="00464764">
      <w:pPr>
        <w:pStyle w:val="ListParagraph"/>
        <w:numPr>
          <w:ilvl w:val="1"/>
          <w:numId w:val="1"/>
        </w:numPr>
      </w:pPr>
      <w:r>
        <w:t>The use of mesh on the diaphragm remains a controversial topic.</w:t>
      </w:r>
    </w:p>
    <w:p w14:paraId="332E4401" w14:textId="77777777" w:rsidR="00464764" w:rsidRDefault="009245B5" w:rsidP="00464764">
      <w:pPr>
        <w:pStyle w:val="ListParagraph"/>
        <w:numPr>
          <w:ilvl w:val="0"/>
          <w:numId w:val="1"/>
        </w:numPr>
      </w:pPr>
      <w:r>
        <w:t xml:space="preserve">For injuries adjacent to the ribs, the diaphragm can be fixated to the lower ribs using sutures that encircle the rib and if there is tissue loss the diaphragm can be sutured to a higher rib to allow for less tension. </w:t>
      </w:r>
      <w:r>
        <w:fldChar w:fldCharType="begin"/>
      </w:r>
      <w:r>
        <w:instrText xml:space="preserve"> ADDIN ZOTERO_ITEM CSL_CITATION {"citationID":"lvp3gRAP","properties":{"formattedCitation":"\\super 2\\nosupersub{}","plainCitation":"2","noteIndex":0},"citationItems":[{"id":658,"uris":["http://zotero.org/users/9144924/items/AY5VMMQB"],"itemData":{"id":658,"type":"article-journal","abstract":"Diaphragmatic hernia (DH) presenting acutely can be a potentially life-threatening condition. Its management continues to be debatable.","container-title":"World Journal of Emergency Surgery","DOI":"10.1186/s13017-023-00510-x","ISSN":"1749-7922","issue":"1","journalAbbreviation":"World Journal of Emergency Surgery","page":"43","source":"BioMed Central","title":"Management of complicated diaphragmatic hernia in the acute setting: a WSES position paper","title-short":"Management of complicated diaphragmatic hernia in the acute setting","volume":"18","author":[{"family":"Giuffrida","given":"Mario"},{"family":"Perrone","given":"Gennaro"},{"family":"Abu-Zidan","given":"Fikri"},{"family":"Agnoletti","given":"Vanni"},{"family":"Ansaloni","given":"Luca"},{"family":"Baiocchi","given":"Gian Luca"},{"family":"Bendinelli","given":"Cino"},{"family":"Biffl","given":"Walter L."},{"family":"Bonavina","given":"Luigi"},{"family":"Bravi","given":"Francesca"},{"family":"Carcoforo","given":"Paolo"},{"family":"Ceresoli","given":"Marco"},{"family":"Chichom-Mefire","given":"Alain"},{"family":"Coccolini","given":"Federico"},{"family":"Coimbra","given":"Raul"},{"family":"Angelis","given":"Nicola","non-dropping-particle":"de’"},{"family":"Moya","given":"Marc","non-dropping-particle":"de"},{"family":"De Simone","given":"Belinda"},{"family":"Di Saverio","given":"Salomone"},{"family":"Fraga","given":"Gustavo Pereira"},{"family":"Galante","given":"Joseph"},{"family":"Ivatury","given":"Rao"},{"family":"Kashuk","given":"Jeffry"},{"family":"Kelly","given":"Michael Denis"},{"family":"Kirkpatrick","given":"Andrew W."},{"family":"Kluger","given":"Yoram"},{"family":"Koike","given":"Kaoru"},{"family":"Leppaniemi","given":"Ari"},{"family":"Maier","given":"Ronald V."},{"family":"Moore","given":"Ernest Eugene"},{"family":"Peitzmann","given":"Andrew"},{"family":"Sakakushev","given":"Boris"},{"family":"Sartelli","given":"Massimo"},{"family":"Sugrue","given":"Michael"},{"family":"Tian","given":"Brian W. C. A."},{"family":"Broek","given":"Richard Ten"},{"family":"Vallicelli","given":"Carlo"},{"family":"Wani","given":"Imtaz"},{"family":"Weber","given":"Dieter G."},{"family":"Docimo","given":"Giovanni"},{"family":"Catena","given":"Fausto"}],"issued":{"date-parts":[["2023",7,26]]}}}],"schema":"https://github.com/citation-style-language/schema/raw/master/csl-citation.json"} </w:instrText>
      </w:r>
      <w:r>
        <w:fldChar w:fldCharType="separate"/>
      </w:r>
      <w:r w:rsidRPr="009245B5">
        <w:rPr>
          <w:rFonts w:ascii="Calibri" w:cs="Calibri"/>
          <w:kern w:val="0"/>
          <w:vertAlign w:val="superscript"/>
        </w:rPr>
        <w:t>2</w:t>
      </w:r>
      <w:r>
        <w:fldChar w:fldCharType="end"/>
      </w:r>
    </w:p>
    <w:p w14:paraId="75269A93" w14:textId="1891F9F1" w:rsidR="00464764" w:rsidRDefault="00464764" w:rsidP="00464764">
      <w:pPr>
        <w:pStyle w:val="ListParagraph"/>
        <w:numPr>
          <w:ilvl w:val="0"/>
          <w:numId w:val="1"/>
        </w:numPr>
      </w:pPr>
      <w:r>
        <w:t xml:space="preserve">Some surgeons advocate for </w:t>
      </w:r>
      <w:proofErr w:type="gramStart"/>
      <w:r>
        <w:t>robotic-assisted</w:t>
      </w:r>
      <w:proofErr w:type="gramEnd"/>
      <w:r>
        <w:t xml:space="preserve"> (over laparoscopic) transabdominal approach to diaphragm closure which has been safely utilized.</w:t>
      </w:r>
    </w:p>
    <w:p w14:paraId="4E64F7DC" w14:textId="79851CC5" w:rsidR="00464764" w:rsidRDefault="00464764" w:rsidP="00464764">
      <w:pPr>
        <w:ind w:firstLine="720"/>
      </w:pPr>
      <w:r>
        <w:rPr>
          <w:noProof/>
        </w:rPr>
        <w:drawing>
          <wp:inline distT="0" distB="0" distL="0" distR="0" wp14:anchorId="02ADB8AB" wp14:editId="2F829C43">
            <wp:extent cx="2954215" cy="2230180"/>
            <wp:effectExtent l="0" t="0" r="5080" b="5080"/>
            <wp:docPr id="1654744915" name="Picture 3" descr="A close-up of a surgical instr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44915" name="Picture 3" descr="A close-up of a surgical instrumen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04831" cy="2268391"/>
                    </a:xfrm>
                    <a:prstGeom prst="rect">
                      <a:avLst/>
                    </a:prstGeom>
                  </pic:spPr>
                </pic:pic>
              </a:graphicData>
            </a:graphic>
          </wp:inline>
        </w:drawing>
      </w:r>
    </w:p>
    <w:p w14:paraId="57168C54" w14:textId="28C977DE" w:rsidR="006511FF" w:rsidRPr="00F77AC7" w:rsidRDefault="006511FF"/>
    <w:sectPr w:rsidR="006511FF" w:rsidRPr="00F77A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D4F5D"/>
    <w:multiLevelType w:val="hybridMultilevel"/>
    <w:tmpl w:val="DB1E9B12"/>
    <w:lvl w:ilvl="0" w:tplc="B0AC22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5533520"/>
    <w:multiLevelType w:val="hybridMultilevel"/>
    <w:tmpl w:val="09CE8B2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1E37DC"/>
    <w:multiLevelType w:val="hybridMultilevel"/>
    <w:tmpl w:val="5B2ADC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7505954"/>
    <w:multiLevelType w:val="hybridMultilevel"/>
    <w:tmpl w:val="681A240E"/>
    <w:lvl w:ilvl="0" w:tplc="D138067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29331846">
    <w:abstractNumId w:val="3"/>
  </w:num>
  <w:num w:numId="2" w16cid:durableId="1746295556">
    <w:abstractNumId w:val="1"/>
  </w:num>
  <w:num w:numId="3" w16cid:durableId="1276404090">
    <w:abstractNumId w:val="0"/>
  </w:num>
  <w:num w:numId="4" w16cid:durableId="1659141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C7"/>
    <w:rsid w:val="000F5F33"/>
    <w:rsid w:val="0024411F"/>
    <w:rsid w:val="002616E6"/>
    <w:rsid w:val="002D348F"/>
    <w:rsid w:val="00376D0A"/>
    <w:rsid w:val="003A0898"/>
    <w:rsid w:val="003C5A31"/>
    <w:rsid w:val="003D66F1"/>
    <w:rsid w:val="00464764"/>
    <w:rsid w:val="004672AF"/>
    <w:rsid w:val="004C3724"/>
    <w:rsid w:val="005B750C"/>
    <w:rsid w:val="006511FF"/>
    <w:rsid w:val="00664817"/>
    <w:rsid w:val="006716A7"/>
    <w:rsid w:val="006C290B"/>
    <w:rsid w:val="00831CFF"/>
    <w:rsid w:val="00892896"/>
    <w:rsid w:val="00915954"/>
    <w:rsid w:val="009245B5"/>
    <w:rsid w:val="00925A68"/>
    <w:rsid w:val="009E2F4D"/>
    <w:rsid w:val="00A80B6B"/>
    <w:rsid w:val="00A93168"/>
    <w:rsid w:val="00AB2986"/>
    <w:rsid w:val="00AE6A84"/>
    <w:rsid w:val="00D27D18"/>
    <w:rsid w:val="00DE44B5"/>
    <w:rsid w:val="00E904AF"/>
    <w:rsid w:val="00F77AC7"/>
    <w:rsid w:val="00FB0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236EB6"/>
  <w15:chartTrackingRefBased/>
  <w15:docId w15:val="{F0C713D5-820F-EF47-B2CB-BE0F6D96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817"/>
    <w:pPr>
      <w:ind w:left="720"/>
      <w:contextualSpacing/>
    </w:pPr>
  </w:style>
  <w:style w:type="paragraph" w:styleId="Bibliography">
    <w:name w:val="Bibliography"/>
    <w:basedOn w:val="Normal"/>
    <w:next w:val="Normal"/>
    <w:uiPriority w:val="37"/>
    <w:unhideWhenUsed/>
    <w:rsid w:val="00A93168"/>
    <w:pPr>
      <w:tabs>
        <w:tab w:val="left" w:pos="260"/>
      </w:tabs>
      <w:spacing w:after="240"/>
      <w:ind w:left="264" w:hanging="264"/>
    </w:pPr>
  </w:style>
  <w:style w:type="character" w:styleId="Hyperlink">
    <w:name w:val="Hyperlink"/>
    <w:basedOn w:val="DefaultParagraphFont"/>
    <w:uiPriority w:val="99"/>
    <w:unhideWhenUsed/>
    <w:rsid w:val="00464764"/>
    <w:rPr>
      <w:color w:val="0563C1" w:themeColor="hyperlink"/>
      <w:u w:val="single"/>
    </w:rPr>
  </w:style>
  <w:style w:type="character" w:styleId="UnresolvedMention">
    <w:name w:val="Unresolved Mention"/>
    <w:basedOn w:val="DefaultParagraphFont"/>
    <w:uiPriority w:val="99"/>
    <w:semiHidden/>
    <w:unhideWhenUsed/>
    <w:rsid w:val="004647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9191</Words>
  <Characters>52395</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Cirone, Justin M</dc:creator>
  <cp:keywords/>
  <dc:description/>
  <cp:lastModifiedBy>Bridget Lindbloom</cp:lastModifiedBy>
  <cp:revision>2</cp:revision>
  <dcterms:created xsi:type="dcterms:W3CDTF">2024-11-05T17:48:00Z</dcterms:created>
  <dcterms:modified xsi:type="dcterms:W3CDTF">2024-11-05T17:48:00Z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id="WSdcNs8i"/&gt;&lt;style id="http://www.zotero.org/styles/american-medical-association" hasBibliography="1" bibliographyStyleHasBeenSet="1"/&gt;&lt;prefs&gt;&lt;pref name="fieldType" value="Field"/&gt;&lt;/prefs&gt;&lt;/data&gt;</vt:lpwstr>
  </property>
</Properties>
</file>